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E5D1" w14:textId="77777777" w:rsidR="00934403" w:rsidRPr="00031C32" w:rsidRDefault="00934403" w:rsidP="00934403">
      <w:pPr>
        <w:contextualSpacing/>
        <w:jc w:val="center"/>
        <w:rPr>
          <w:rFonts w:ascii="Times New Roman" w:hAnsi="Times New Roman" w:cs="Times New Roman"/>
          <w:szCs w:val="24"/>
        </w:rPr>
      </w:pPr>
      <w:r w:rsidRPr="00031C32">
        <w:rPr>
          <w:rFonts w:ascii="Times New Roman" w:hAnsi="Times New Roman" w:cs="Times New Roman"/>
          <w:szCs w:val="24"/>
        </w:rPr>
        <w:t>PROJETO DE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szCs w:val="24"/>
          <w:highlight w:val="yellow"/>
        </w:rPr>
        <w:t>000</w:t>
      </w:r>
      <w:r w:rsidRPr="00031C32">
        <w:rPr>
          <w:rFonts w:ascii="Times New Roman" w:hAnsi="Times New Roman" w:cs="Times New Roman"/>
          <w:szCs w:val="24"/>
        </w:rPr>
        <w:t xml:space="preserve">, DE </w:t>
      </w:r>
      <w:r w:rsidRPr="00031C32">
        <w:rPr>
          <w:rFonts w:ascii="Times New Roman" w:hAnsi="Times New Roman" w:cs="Times New Roman"/>
          <w:szCs w:val="24"/>
          <w:highlight w:val="yellow"/>
        </w:rPr>
        <w:t>00</w:t>
      </w:r>
      <w:r w:rsidRPr="00031C32">
        <w:rPr>
          <w:rFonts w:ascii="Times New Roman" w:hAnsi="Times New Roman" w:cs="Times New Roman"/>
          <w:szCs w:val="24"/>
        </w:rPr>
        <w:t xml:space="preserve"> DE </w:t>
      </w:r>
      <w:r w:rsidRPr="00031C32">
        <w:rPr>
          <w:rFonts w:ascii="Times New Roman" w:hAnsi="Times New Roman" w:cs="Times New Roman"/>
          <w:szCs w:val="24"/>
          <w:highlight w:val="yellow"/>
        </w:rPr>
        <w:t>0000</w:t>
      </w:r>
      <w:r w:rsidRPr="00031C32">
        <w:rPr>
          <w:rFonts w:ascii="Times New Roman" w:hAnsi="Times New Roman" w:cs="Times New Roman"/>
          <w:szCs w:val="24"/>
        </w:rPr>
        <w:t xml:space="preserve"> DE 2026.</w:t>
      </w:r>
    </w:p>
    <w:p w14:paraId="561F7138" w14:textId="77777777" w:rsidR="00934403" w:rsidRPr="00031C32" w:rsidRDefault="00934403" w:rsidP="00934403">
      <w:pPr>
        <w:contextualSpacing/>
        <w:jc w:val="both"/>
        <w:rPr>
          <w:rFonts w:ascii="Times New Roman" w:hAnsi="Times New Roman" w:cs="Times New Roman"/>
          <w:szCs w:val="24"/>
        </w:rPr>
      </w:pPr>
    </w:p>
    <w:p w14:paraId="0F475993" w14:textId="77777777" w:rsidR="00934403" w:rsidRPr="00031C32" w:rsidRDefault="00934403" w:rsidP="00934403">
      <w:pPr>
        <w:ind w:left="5670"/>
        <w:contextualSpacing/>
        <w:jc w:val="both"/>
        <w:rPr>
          <w:rFonts w:ascii="Times New Roman" w:hAnsi="Times New Roman" w:cs="Times New Roman"/>
          <w:szCs w:val="24"/>
        </w:rPr>
      </w:pPr>
      <w:r w:rsidRPr="00031C32">
        <w:rPr>
          <w:rFonts w:ascii="Times New Roman" w:hAnsi="Times New Roman" w:cs="Times New Roman"/>
          <w:szCs w:val="24"/>
        </w:rPr>
        <w:t>Altera 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que institui o Plano Diretor Participativo de Desenvolvimento Sustentável do Município de Santa Rosa, estabelecendo diretrizes de ordenamento, orientação e controle do desenvolvimento em todo o seu território municipal e dá outras providências.</w:t>
      </w:r>
    </w:p>
    <w:p w14:paraId="3F4402EA" w14:textId="77777777" w:rsidR="00934403" w:rsidRPr="00031C32" w:rsidRDefault="00934403" w:rsidP="00934403">
      <w:pPr>
        <w:ind w:firstLine="567"/>
        <w:contextualSpacing/>
        <w:jc w:val="both"/>
        <w:rPr>
          <w:rFonts w:ascii="Times New Roman" w:hAnsi="Times New Roman" w:cs="Times New Roman"/>
          <w:color w:val="FF0000"/>
          <w:szCs w:val="24"/>
        </w:rPr>
      </w:pPr>
    </w:p>
    <w:p w14:paraId="2F30B2C9" w14:textId="77777777" w:rsidR="00934403" w:rsidRPr="00031C32" w:rsidRDefault="00934403" w:rsidP="00934403">
      <w:pPr>
        <w:ind w:firstLine="851"/>
        <w:contextualSpacing/>
        <w:jc w:val="both"/>
        <w:rPr>
          <w:rFonts w:ascii="Times New Roman" w:hAnsi="Times New Roman" w:cs="Times New Roman"/>
          <w:color w:val="FF0000"/>
          <w:szCs w:val="24"/>
        </w:rPr>
      </w:pPr>
    </w:p>
    <w:p w14:paraId="390FC233" w14:textId="77777777" w:rsidR="00934403" w:rsidRPr="00031C32" w:rsidRDefault="00934403" w:rsidP="00934403">
      <w:pPr>
        <w:ind w:firstLine="851"/>
        <w:contextualSpacing/>
        <w:jc w:val="both"/>
        <w:rPr>
          <w:rFonts w:ascii="Times New Roman" w:hAnsi="Times New Roman" w:cs="Times New Roman"/>
          <w:color w:val="FF0000"/>
          <w:szCs w:val="24"/>
        </w:rPr>
      </w:pPr>
    </w:p>
    <w:p w14:paraId="2C99FB5D" w14:textId="77777777" w:rsidR="00934403" w:rsidRPr="00031C32" w:rsidRDefault="00934403" w:rsidP="00934403">
      <w:pPr>
        <w:ind w:firstLine="851"/>
        <w:contextualSpacing/>
        <w:jc w:val="both"/>
        <w:rPr>
          <w:rFonts w:ascii="Times New Roman" w:hAnsi="Times New Roman" w:cs="Times New Roman"/>
          <w:szCs w:val="24"/>
        </w:rPr>
      </w:pPr>
      <w:bookmarkStart w:id="0" w:name="_Hlk232163216"/>
      <w:r w:rsidRPr="00031C32">
        <w:rPr>
          <w:rFonts w:ascii="Times New Roman" w:hAnsi="Times New Roman" w:cs="Times New Roman"/>
          <w:szCs w:val="24"/>
        </w:rPr>
        <w:t>Art.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 § 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do art.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as seguintes alterações:</w:t>
      </w:r>
    </w:p>
    <w:p w14:paraId="2A4CFAA6" w14:textId="77777777" w:rsidR="00934403" w:rsidRPr="00031C32" w:rsidRDefault="00934403" w:rsidP="00934403">
      <w:pPr>
        <w:ind w:firstLine="851"/>
        <w:contextualSpacing/>
        <w:jc w:val="both"/>
        <w:rPr>
          <w:rFonts w:ascii="Times New Roman" w:hAnsi="Times New Roman" w:cs="Times New Roman"/>
          <w:szCs w:val="24"/>
        </w:rPr>
      </w:pPr>
    </w:p>
    <w:p w14:paraId="6638804E"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I – o inciso IV passa a ter a seguinte redação:</w:t>
      </w:r>
    </w:p>
    <w:p w14:paraId="209F0D8D"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“IV – Mapa 4 – Distrito de Sete de Setembro – Perímetro urbano, Zoneamento e Sistema Viário;” (NR)</w:t>
      </w:r>
    </w:p>
    <w:p w14:paraId="10D78C34"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II – o inciso VII passa a ter a seguinte redação:</w:t>
      </w:r>
    </w:p>
    <w:p w14:paraId="382A6049"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“VII – Mapa 6B – Bairro Bela União – Perímetro urbano, Zoneamento e Sistema Viário;” (NR)</w:t>
      </w:r>
    </w:p>
    <w:p w14:paraId="4CBCAF9A"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III – o inciso VIII passa a ter a seguinte redação:</w:t>
      </w:r>
    </w:p>
    <w:p w14:paraId="7DA9940A"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“VIII – Mapa 6C – Bairro Cascata – Perímetro urbano, Zoneamento e Sistema Viário;” (NR)</w:t>
      </w:r>
    </w:p>
    <w:p w14:paraId="6DA12F74"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IV – fica revogado o inciso XXII do § 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do art.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w:t>
      </w:r>
    </w:p>
    <w:p w14:paraId="5BA65DAA" w14:textId="77777777" w:rsidR="00934403" w:rsidRPr="00031C32" w:rsidRDefault="00934403" w:rsidP="00934403">
      <w:pPr>
        <w:ind w:firstLine="851"/>
        <w:contextualSpacing/>
        <w:jc w:val="both"/>
        <w:rPr>
          <w:rFonts w:ascii="Times New Roman" w:hAnsi="Times New Roman" w:cs="Times New Roman"/>
          <w:szCs w:val="24"/>
        </w:rPr>
      </w:pPr>
    </w:p>
    <w:p w14:paraId="3D86DC84" w14:textId="5509DF0C" w:rsidR="0075416E" w:rsidRPr="00031C32" w:rsidRDefault="0075416E" w:rsidP="0075416E">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2</w:t>
      </w:r>
      <w:r w:rsidR="001D2365" w:rsidRPr="00031C32">
        <w:rPr>
          <w:rFonts w:ascii="Times New Roman" w:hAnsi="Times New Roman" w:cs="Times New Roman"/>
          <w:kern w:val="0"/>
          <w:szCs w:val="24"/>
          <w:lang w:eastAsia="pt-BR"/>
        </w:rPr>
        <w:t>°</w:t>
      </w:r>
      <w:r w:rsidRPr="00031C32">
        <w:rPr>
          <w:rFonts w:ascii="Times New Roman" w:hAnsi="Times New Roman" w:cs="Times New Roman"/>
          <w:kern w:val="0"/>
          <w:szCs w:val="24"/>
          <w:lang w:eastAsia="pt-BR"/>
        </w:rPr>
        <w:t xml:space="preserve"> Fica alterado o §3° do art. 15 da Lei Complementar no 118, de 28 de agosto de 2017, que passa a vigorar com as seguintes alterações:</w:t>
      </w:r>
    </w:p>
    <w:p w14:paraId="0B3A1D88" w14:textId="77777777" w:rsidR="001D2365" w:rsidRPr="00031C32" w:rsidRDefault="001D2365" w:rsidP="0075416E">
      <w:pPr>
        <w:widowControl w:val="0"/>
        <w:autoSpaceDE w:val="0"/>
        <w:ind w:firstLine="851"/>
        <w:contextualSpacing/>
        <w:jc w:val="both"/>
        <w:rPr>
          <w:rFonts w:ascii="Times New Roman" w:hAnsi="Times New Roman" w:cs="Times New Roman"/>
          <w:kern w:val="0"/>
          <w:szCs w:val="24"/>
          <w:lang w:eastAsia="pt-BR"/>
        </w:rPr>
      </w:pPr>
    </w:p>
    <w:p w14:paraId="6B869136" w14:textId="76BEA7D9" w:rsidR="0075416E" w:rsidRPr="00031C32" w:rsidRDefault="0075416E" w:rsidP="0075416E">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15. ...</w:t>
      </w:r>
    </w:p>
    <w:p w14:paraId="06A9ECD6" w14:textId="7F419AB3" w:rsidR="0075416E" w:rsidRPr="00031C32" w:rsidRDefault="0075416E" w:rsidP="0075416E">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3FEF8E55" w14:textId="61B31B12" w:rsidR="0075416E" w:rsidRPr="00031C32" w:rsidRDefault="0075416E" w:rsidP="0075416E">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“§3</w:t>
      </w:r>
      <w:r w:rsidR="001D2365" w:rsidRPr="00031C32">
        <w:rPr>
          <w:rFonts w:ascii="Times New Roman" w:hAnsi="Times New Roman" w:cs="Times New Roman"/>
          <w:kern w:val="0"/>
          <w:szCs w:val="24"/>
          <w:lang w:eastAsia="pt-BR"/>
        </w:rPr>
        <w:t>º</w:t>
      </w:r>
      <w:r w:rsidRPr="00031C32">
        <w:rPr>
          <w:rFonts w:ascii="Times New Roman" w:hAnsi="Times New Roman" w:cs="Times New Roman"/>
          <w:kern w:val="0"/>
          <w:szCs w:val="24"/>
          <w:lang w:eastAsia="pt-BR"/>
        </w:rPr>
        <w:t xml:space="preserve"> É vedada a urbanização das áreas indicadas no Título VII e no Mapa 05 desta Lei Complementar, ressalvada a possibilidade da regularização de loteamentos, conforme o disposto na Lei Federal no 13.465 de 11 de julho 2017 ou legislação que vier a lhe substituir e a Lei Municipal n° 5.482 de 2018 de 28 de dezembro de 2018 e suas alterações” (NR). </w:t>
      </w:r>
    </w:p>
    <w:p w14:paraId="7605AAE6" w14:textId="77777777" w:rsidR="0075416E" w:rsidRPr="00031C32" w:rsidRDefault="0075416E" w:rsidP="00934403">
      <w:pPr>
        <w:ind w:firstLine="851"/>
        <w:contextualSpacing/>
        <w:jc w:val="both"/>
        <w:rPr>
          <w:rFonts w:ascii="Times New Roman" w:hAnsi="Times New Roman" w:cs="Times New Roman"/>
          <w:kern w:val="0"/>
          <w:szCs w:val="24"/>
          <w:lang w:eastAsia="pt-BR"/>
        </w:rPr>
      </w:pPr>
    </w:p>
    <w:p w14:paraId="38DB66FB" w14:textId="42E8D18E" w:rsidR="0075416E" w:rsidRPr="00031C32" w:rsidRDefault="0075416E" w:rsidP="0075416E">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3</w:t>
      </w:r>
      <w:r w:rsidR="001D2365" w:rsidRPr="00031C32">
        <w:rPr>
          <w:rFonts w:ascii="Times New Roman" w:hAnsi="Times New Roman" w:cs="Times New Roman"/>
          <w:kern w:val="0"/>
          <w:szCs w:val="24"/>
          <w:lang w:eastAsia="pt-BR"/>
        </w:rPr>
        <w:t>º</w:t>
      </w:r>
      <w:r w:rsidRPr="00031C32">
        <w:rPr>
          <w:rFonts w:ascii="Times New Roman" w:hAnsi="Times New Roman" w:cs="Times New Roman"/>
          <w:kern w:val="0"/>
          <w:szCs w:val="24"/>
          <w:lang w:eastAsia="pt-BR"/>
        </w:rPr>
        <w:t xml:space="preserve"> Fica alterado o caput do art. 16 da Lei Complementar no 118, de 28 de agosto de 2017, que passa a vigorar com as seguintes alterações:</w:t>
      </w:r>
    </w:p>
    <w:p w14:paraId="52431410" w14:textId="77777777" w:rsidR="0075416E" w:rsidRPr="00031C32" w:rsidRDefault="0075416E" w:rsidP="0075416E">
      <w:pPr>
        <w:widowControl w:val="0"/>
        <w:autoSpaceDE w:val="0"/>
        <w:ind w:firstLine="851"/>
        <w:contextualSpacing/>
        <w:jc w:val="both"/>
        <w:rPr>
          <w:rFonts w:ascii="Times New Roman" w:hAnsi="Times New Roman" w:cs="Times New Roman"/>
          <w:kern w:val="0"/>
          <w:szCs w:val="24"/>
          <w:lang w:eastAsia="pt-BR"/>
        </w:rPr>
      </w:pPr>
    </w:p>
    <w:p w14:paraId="1231533D" w14:textId="1BC257C7" w:rsidR="0075416E" w:rsidRPr="00031C32" w:rsidRDefault="001D2365" w:rsidP="0075416E">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r w:rsidR="0075416E" w:rsidRPr="00031C32">
        <w:rPr>
          <w:rFonts w:ascii="Times New Roman" w:hAnsi="Times New Roman" w:cs="Times New Roman"/>
          <w:kern w:val="0"/>
          <w:szCs w:val="24"/>
          <w:lang w:eastAsia="pt-BR"/>
        </w:rPr>
        <w:t>Art. 16. As áreas ocupadas irregularmente que não se caracterizem como ocupação de baixa renda poderão ser objeto da Regularização Fundiária de Interesse Específico, observado o disposto na legislação nacional, em especial o prescrito pela Lei Federal no 13.465 de 11 de julho 2017 ou legislação que lhe vier a substituir e a Lei Municipal n° 5.482 de 2018 de 28 de dezembro de 2018 e suas alterações, bem como as seguintes diretrizes:</w:t>
      </w:r>
      <w:r w:rsidRPr="00031C32">
        <w:rPr>
          <w:rFonts w:ascii="Times New Roman" w:hAnsi="Times New Roman" w:cs="Times New Roman"/>
          <w:kern w:val="0"/>
          <w:szCs w:val="24"/>
          <w:lang w:eastAsia="pt-BR"/>
        </w:rPr>
        <w:t>”</w:t>
      </w:r>
    </w:p>
    <w:p w14:paraId="17A89150" w14:textId="77777777" w:rsidR="0075416E" w:rsidRPr="00031C32" w:rsidRDefault="0075416E" w:rsidP="00934403">
      <w:pPr>
        <w:ind w:firstLine="851"/>
        <w:contextualSpacing/>
        <w:jc w:val="both"/>
        <w:rPr>
          <w:rFonts w:ascii="Times New Roman" w:hAnsi="Times New Roman" w:cs="Times New Roman"/>
          <w:kern w:val="0"/>
          <w:szCs w:val="24"/>
          <w:lang w:eastAsia="pt-BR"/>
        </w:rPr>
      </w:pPr>
    </w:p>
    <w:p w14:paraId="654300C1" w14:textId="5C73E9AE" w:rsidR="001D2365" w:rsidRPr="00031C32" w:rsidRDefault="001D2365" w:rsidP="001D2365">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4° Ficam alterados o inciso III do caput e a alínea “d” do §1° do art. 19 da Lei Complementar no 118, de 28 de agosto de 2017, que passa a vigorar com as seguintes alterações:</w:t>
      </w:r>
    </w:p>
    <w:p w14:paraId="4D811E83" w14:textId="78949350" w:rsidR="001D2365" w:rsidRPr="00031C32" w:rsidRDefault="001D2365" w:rsidP="001D2365">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w:t>
      </w:r>
    </w:p>
    <w:p w14:paraId="176F3F89" w14:textId="63A78331" w:rsidR="001D2365" w:rsidRPr="00031C32" w:rsidRDefault="001D2365" w:rsidP="001D2365">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regularização fundiária de interesse social em áreas públicas, adotando-se, sem prejuízo de outras ações legais pertinentes, as normas gerais previstas pela 13.465 de 11 de julho 2017 ou legislação que lhe vier a substituir; as normatizações estabelecidas no âmbito do Estado do Rio Grande do Sul, em especial, no último caso, do quanto prescrito pelo denominado Projeto More Legal, instituído por intermédio de Provimento da Corregedoria-Geral da Justiça do Estado do Rio Grande do Sul ou instrumento administrativo-jurídico equivalente e/ou aplicável ao caso, bem como na Lei Municipal n° 5.482 de 2018 de 28 de dezembro de 2018 e suas alterações.</w:t>
      </w:r>
    </w:p>
    <w:p w14:paraId="21E527B0" w14:textId="062560C3" w:rsidR="001D2365" w:rsidRPr="00031C32" w:rsidRDefault="001D2365" w:rsidP="001D2365">
      <w:pPr>
        <w:widowControl w:val="0"/>
        <w:autoSpaceDE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§1° ...:</w:t>
      </w:r>
    </w:p>
    <w:p w14:paraId="00C48475" w14:textId="1731C2A4" w:rsidR="001D2365" w:rsidRPr="00031C32" w:rsidRDefault="001D2365" w:rsidP="001D2365">
      <w:pPr>
        <w:pStyle w:val="Recuodecorpodetexto"/>
        <w:widowControl w:val="0"/>
        <w:ind w:left="0" w:firstLine="851"/>
        <w:contextualSpacing/>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0E1A3980" w14:textId="79A1B503" w:rsidR="001D2365" w:rsidRPr="00031C32" w:rsidRDefault="001D2365" w:rsidP="001D2365">
      <w:pPr>
        <w:pStyle w:val="Recuodecorpodetexto"/>
        <w:widowControl w:val="0"/>
        <w:ind w:left="0" w:firstLine="851"/>
        <w:contextualSpacing/>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d) tratar-se de área urbana consolidada, nos termos da Lei Federal no 13.465 de 11 de julho 2017 ou legislação que lhe vier a substituir e a Lei Municipal n° 5.482 de 2018 de 28 de dezembro de 2018 e suas alterações;”</w:t>
      </w:r>
    </w:p>
    <w:p w14:paraId="3320FA97" w14:textId="1F1C916F" w:rsidR="0075416E" w:rsidRPr="00031C32" w:rsidRDefault="0075416E" w:rsidP="00934403">
      <w:pPr>
        <w:ind w:firstLine="851"/>
        <w:contextualSpacing/>
        <w:jc w:val="both"/>
        <w:rPr>
          <w:rFonts w:ascii="Times New Roman" w:hAnsi="Times New Roman" w:cs="Times New Roman"/>
          <w:szCs w:val="24"/>
        </w:rPr>
      </w:pPr>
    </w:p>
    <w:p w14:paraId="3DE66037" w14:textId="39C1BDF2" w:rsidR="00934403" w:rsidRPr="00031C32" w:rsidRDefault="00934403" w:rsidP="00934403">
      <w:pPr>
        <w:ind w:firstLine="851"/>
        <w:contextualSpacing/>
        <w:jc w:val="both"/>
        <w:rPr>
          <w:rFonts w:ascii="Times New Roman" w:hAnsi="Times New Roman" w:cs="Times New Roman"/>
          <w:szCs w:val="24"/>
        </w:rPr>
      </w:pPr>
      <w:bookmarkStart w:id="1" w:name="_Hlk219104825"/>
      <w:r w:rsidRPr="00031C32">
        <w:rPr>
          <w:rFonts w:ascii="Times New Roman" w:hAnsi="Times New Roman" w:cs="Times New Roman"/>
          <w:szCs w:val="24"/>
        </w:rPr>
        <w:t xml:space="preserve">Art. </w:t>
      </w:r>
      <w:r w:rsidR="001D2365" w:rsidRPr="00031C32">
        <w:rPr>
          <w:rFonts w:ascii="Times New Roman" w:hAnsi="Times New Roman" w:cs="Times New Roman"/>
          <w:szCs w:val="24"/>
        </w:rPr>
        <w:t>5</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Os </w:t>
      </w:r>
      <w:bookmarkStart w:id="2" w:name="_Hlk225759890"/>
      <w:r w:rsidRPr="00031C32">
        <w:rPr>
          <w:rFonts w:ascii="Times New Roman" w:hAnsi="Times New Roman" w:cs="Times New Roman"/>
          <w:szCs w:val="24"/>
        </w:rPr>
        <w:t xml:space="preserve">artigos 89, 91, 92 e 93 </w:t>
      </w:r>
      <w:bookmarkEnd w:id="2"/>
      <w:r w:rsidRPr="00031C32">
        <w:rPr>
          <w:rFonts w:ascii="Times New Roman" w:hAnsi="Times New Roman" w:cs="Times New Roman"/>
          <w:szCs w:val="24"/>
        </w:rPr>
        <w:t xml:space="preserve">da Lei Complementar </w:t>
      </w:r>
      <w:r w:rsidRPr="00031C32">
        <w:rPr>
          <w:rFonts w:ascii="Times New Roman" w:hAnsi="Times New Roman" w:cs="Times New Roman"/>
          <w:kern w:val="0"/>
          <w:szCs w:val="24"/>
          <w:lang w:eastAsia="pt-BR"/>
        </w:rPr>
        <w:t>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w:t>
      </w:r>
      <w:r w:rsidRPr="00031C32">
        <w:rPr>
          <w:rFonts w:ascii="Times New Roman" w:hAnsi="Times New Roman" w:cs="Times New Roman"/>
          <w:szCs w:val="24"/>
        </w:rPr>
        <w:t>, passam a vigorar com as seguintes alterações:</w:t>
      </w:r>
    </w:p>
    <w:p w14:paraId="4A05E277" w14:textId="77777777" w:rsidR="00934403" w:rsidRPr="00031C32" w:rsidRDefault="00934403" w:rsidP="00934403">
      <w:pPr>
        <w:ind w:firstLine="851"/>
        <w:contextualSpacing/>
        <w:jc w:val="both"/>
        <w:rPr>
          <w:rFonts w:ascii="Times New Roman" w:hAnsi="Times New Roman" w:cs="Times New Roman"/>
          <w:szCs w:val="24"/>
        </w:rPr>
      </w:pPr>
    </w:p>
    <w:p w14:paraId="5ECDC9D1"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“Art. 89. As áreas urbanas do Município de Santa Rosa compreendem o perímetro englobado pela zona urbana da sede municipal, Distrito de Sete de Setembro, Bairro Bela União e Bairro Cascata, na parte que apresentam ou são destinadas à ocupação e aos usos compatíveis com a realidade urbana.” (NR)</w:t>
      </w:r>
    </w:p>
    <w:p w14:paraId="17C447EC" w14:textId="77777777" w:rsidR="00934403" w:rsidRPr="00031C32" w:rsidRDefault="00934403" w:rsidP="00934403">
      <w:pPr>
        <w:ind w:firstLine="709"/>
        <w:contextualSpacing/>
        <w:jc w:val="both"/>
        <w:rPr>
          <w:rFonts w:ascii="Times New Roman" w:hAnsi="Times New Roman" w:cs="Times New Roman"/>
          <w:szCs w:val="24"/>
        </w:rPr>
      </w:pPr>
      <w:r w:rsidRPr="00031C32">
        <w:rPr>
          <w:rFonts w:ascii="Times New Roman" w:hAnsi="Times New Roman" w:cs="Times New Roman"/>
          <w:bCs/>
          <w:szCs w:val="24"/>
        </w:rPr>
        <w:t>....................................</w:t>
      </w:r>
    </w:p>
    <w:p w14:paraId="6007D8E9" w14:textId="77777777" w:rsidR="00934403" w:rsidRPr="00031C32" w:rsidRDefault="00934403" w:rsidP="00934403">
      <w:pPr>
        <w:ind w:firstLine="851"/>
        <w:contextualSpacing/>
        <w:jc w:val="both"/>
        <w:rPr>
          <w:rFonts w:ascii="Times New Roman" w:hAnsi="Times New Roman" w:cs="Times New Roman"/>
          <w:bCs/>
          <w:kern w:val="0"/>
          <w:szCs w:val="24"/>
          <w:lang w:eastAsia="pt-BR"/>
        </w:rPr>
      </w:pPr>
    </w:p>
    <w:p w14:paraId="28195AFB"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r w:rsidRPr="00031C32">
        <w:rPr>
          <w:rFonts w:ascii="Times New Roman" w:hAnsi="Times New Roman" w:cs="Times New Roman"/>
          <w:szCs w:val="24"/>
        </w:rPr>
        <w:t>Art. 91. A zona urbana do Distrito de</w:t>
      </w:r>
      <w:r w:rsidRPr="00031C32">
        <w:rPr>
          <w:rFonts w:ascii="Times New Roman" w:hAnsi="Times New Roman" w:cs="Times New Roman"/>
          <w:color w:val="EE0000"/>
          <w:szCs w:val="24"/>
        </w:rPr>
        <w:t xml:space="preserve"> </w:t>
      </w:r>
      <w:r w:rsidRPr="00031C32">
        <w:rPr>
          <w:rFonts w:ascii="Times New Roman" w:hAnsi="Times New Roman" w:cs="Times New Roman"/>
          <w:szCs w:val="24"/>
        </w:rPr>
        <w:t xml:space="preserve">Sete de Setembro é delimitada pelo seguinte perímetro urbano legal indicado no Mapa 4 desta Lei Complementar, sendo descrita conforme segue: partindo-se de um ponto identificado pela coordenada UTM 738563.20 m E e 6911022.91 m N (PONTO 1), segue-se em linha reta, no sentido nordeste-sudoeste, por uma distância de 118 (cento e oito) metros, até atingir o eixo da Rua Alfredo Nedel, em um ponto identificado pela coordenada UTM 738485.94 m E e 6910934.01 m N (PONTO 2); deste ponto, deflete-se à direita, segue-se em linha reta por uma distância de 349 (trezentos e quarenta e nove) metros, até encontrar um ponto identificado pela coordenada UTM 738136.69 m E e 6910943.54 m N (PONTO 3); daí, deflete-se à esquerda e segue-se em linha reta, por uma distância de 702 (setecentos e dois) metros, até encontrar um ponto no eixo de uma  rua sem denominação, identificado pela coordenada UTM 737737.70 m E e 6910365.69 m N (PONTO 4); deste ponto, deflete-se à direita e segue-se por uma distância de 379,00 (trezentos e setenta e nove) metros, até encontrar um ponto identificado pela coordenada UTM 737447.72 m E e 6910610.16 m N (PONTO 5); daí, deflete-se novamente à direita e segue-se por uma distância de 885,00 (oitocentos e oitenta e cinco) metros, até encontrar um ponto identificado pela coordenada UTM 738003.34 m E e 6911299.14 m N (PONTO 6); deste ponto, deflete-se à esquerda e segue-se por uma distância de 123,00 (cento e vinte e três) metros, até encontrar um ponto localizado em uma sanga sem denominação, identificado pela coordenada UTM 737912.33 m E e 6911381.69 m N (PONTO 7); daí, segue-se a montante da sanga sem denominação por uma distância de 230,00 (duzentos e trinta) metros, até atingir um ponto identificado pela coordenada UTM 737709.13 m E e 6911336.18 m N (PONTO 8); deste ponto, segue-se em linha paralela a uma rua sem denominação, a uma distância de 150,00 (cento e cinquenta) metros de seu eixo, numa extensão de 464,00 (quatrocentos e sessenta e quatro) metros, até encontrar um ponto identificado pela coordenada 737245.58 m E 6911354.17 m N (PONTO 9); daí, deflete-se à direita e segue-se por uma distância de 904,00 (novecentos e quatro) metros, até encontrar um ponto no eixo de uma estrada sem denominação, identificado pela coordenada UTM 737231.39 m E e 6912257.57 m N (PONTO 10); deste ponto, deflete-se </w:t>
      </w:r>
      <w:r w:rsidRPr="00031C32">
        <w:rPr>
          <w:rFonts w:ascii="Times New Roman" w:hAnsi="Times New Roman" w:cs="Times New Roman"/>
          <w:szCs w:val="24"/>
        </w:rPr>
        <w:lastRenderedPageBreak/>
        <w:t>novamente à direita e segue-se em linha reta, por uma distância de 769,00 (setecentos e sessenta e nove) metros, até encontrar um ponto identificado pela coordenada UTM 737999.74 m E e 6912238.52 m N (PONTO11); daí, deflete-se novamente à direita e segue-se em linha reta por uma distância de 267,00 (duzentos e sessenta e sete) metros, até encontrar um ponto localizado no eixo de uma estrada sem denominação, identificado pela coordenada UTM 737980.69 m E e 6911971.82 m N (PONTO 12); deste ponto, deflete-se novamente à direita, seguindo pelo eixo da mesma estrada sem denominação, por uma distância de 185,00 (cento e oitenta e cinco) metros, até encontrar outra estrada sem denominação, em um ponto identificado pela coordenada UTM 737796.20 m E e 6911979.50 m N (PONTO 13); daí, deflete-se à esquerda, seguindo pelo eixo desta estrada sem denominação, por uma distância de 323,00 (trezentos e vinte e três) metros, até encontrar um ponto identificado pela coordenada UTM 737777.49 m E e  6911658.55 m N (PONTO 14); deste ponto, deflete-se novamente à esquerda, segue-se em linha reta por uma distância de 75,00 (setenta e cinco) metros, até encontrar um ponto identificado pela coordenada UTM 737851.58 m E e 6911650.08 m N (PONTO 15); daí, deflete-se à direita, segue-se em linha reta por uma distância de 949,00 (novecentos e quarenta e nove) metros, até atingir o ponto 1, que deu origem a esta descrição.</w:t>
      </w:r>
    </w:p>
    <w:p w14:paraId="6FC41E15"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Parágrafo único. O perímetro urbano do Distrito de</w:t>
      </w:r>
      <w:r w:rsidRPr="00031C32">
        <w:rPr>
          <w:rFonts w:ascii="Times New Roman" w:hAnsi="Times New Roman" w:cs="Times New Roman"/>
          <w:color w:val="EE0000"/>
          <w:szCs w:val="24"/>
        </w:rPr>
        <w:t xml:space="preserve"> </w:t>
      </w:r>
      <w:r w:rsidRPr="00031C32">
        <w:rPr>
          <w:rFonts w:ascii="Times New Roman" w:hAnsi="Times New Roman" w:cs="Times New Roman"/>
          <w:szCs w:val="24"/>
        </w:rPr>
        <w:t>Sete de Setembro tem área total de 1,05 km² (um quilômetro e cinco decâmetros quadrados).</w:t>
      </w:r>
      <w:r w:rsidRPr="00031C32">
        <w:rPr>
          <w:rFonts w:ascii="Times New Roman" w:hAnsi="Times New Roman" w:cs="Times New Roman"/>
          <w:kern w:val="0"/>
          <w:szCs w:val="24"/>
          <w:lang w:eastAsia="pt-BR"/>
        </w:rPr>
        <w:t>” (NR)</w:t>
      </w:r>
    </w:p>
    <w:p w14:paraId="51C2EFBB" w14:textId="77777777" w:rsidR="00934403" w:rsidRPr="00031C32" w:rsidRDefault="00934403" w:rsidP="00934403">
      <w:pPr>
        <w:ind w:firstLine="851"/>
        <w:contextualSpacing/>
        <w:jc w:val="both"/>
        <w:rPr>
          <w:rFonts w:ascii="Times New Roman" w:hAnsi="Times New Roman" w:cs="Times New Roman"/>
          <w:szCs w:val="24"/>
          <w:lang w:eastAsia="pt-BR"/>
        </w:rPr>
      </w:pPr>
    </w:p>
    <w:p w14:paraId="3E73CC8C" w14:textId="77777777" w:rsidR="00934403" w:rsidRPr="00031C32" w:rsidRDefault="00934403" w:rsidP="00934403">
      <w:pPr>
        <w:ind w:firstLine="709"/>
        <w:contextualSpacing/>
        <w:jc w:val="both"/>
        <w:rPr>
          <w:rFonts w:ascii="Times New Roman" w:hAnsi="Times New Roman" w:cs="Times New Roman"/>
          <w:szCs w:val="24"/>
        </w:rPr>
      </w:pPr>
      <w:r w:rsidRPr="00031C32">
        <w:rPr>
          <w:rFonts w:ascii="Times New Roman" w:hAnsi="Times New Roman" w:cs="Times New Roman"/>
          <w:bCs/>
          <w:szCs w:val="24"/>
        </w:rPr>
        <w:t>....................................</w:t>
      </w:r>
    </w:p>
    <w:p w14:paraId="7B7AFB1C" w14:textId="77777777" w:rsidR="00934403" w:rsidRPr="00031C32" w:rsidRDefault="00934403" w:rsidP="00934403">
      <w:pPr>
        <w:suppressAutoHyphens w:val="0"/>
        <w:ind w:firstLine="851"/>
        <w:contextualSpacing/>
        <w:jc w:val="both"/>
        <w:rPr>
          <w:rFonts w:ascii="Times New Roman" w:hAnsi="Times New Roman" w:cs="Times New Roman"/>
          <w:bCs/>
          <w:kern w:val="0"/>
          <w:szCs w:val="24"/>
          <w:lang w:eastAsia="pt-BR"/>
        </w:rPr>
      </w:pPr>
    </w:p>
    <w:p w14:paraId="380062B9" w14:textId="017FEBD0" w:rsidR="00934403" w:rsidRPr="00031C32" w:rsidRDefault="00934403" w:rsidP="00934403">
      <w:pPr>
        <w:suppressAutoHyphens w:val="0"/>
        <w:ind w:firstLine="851"/>
        <w:contextualSpacing/>
        <w:jc w:val="both"/>
        <w:rPr>
          <w:rFonts w:ascii="Times New Roman" w:hAnsi="Times New Roman" w:cs="Times New Roman"/>
          <w:szCs w:val="24"/>
        </w:rPr>
      </w:pPr>
      <w:bookmarkStart w:id="3" w:name="_Hlk231307692"/>
      <w:r w:rsidRPr="00031C32">
        <w:rPr>
          <w:rFonts w:ascii="Times New Roman" w:hAnsi="Times New Roman" w:cs="Times New Roman"/>
          <w:kern w:val="0"/>
          <w:szCs w:val="24"/>
          <w:lang w:eastAsia="pt-BR"/>
        </w:rPr>
        <w:t>“</w:t>
      </w:r>
      <w:r w:rsidRPr="00031C32">
        <w:rPr>
          <w:rFonts w:ascii="Times New Roman" w:hAnsi="Times New Roman" w:cs="Times New Roman"/>
          <w:szCs w:val="24"/>
        </w:rPr>
        <w:t>Art. 92. A zona urbana do Bairro Bela União é delimitada pelo seguinte perímetro urbano legal indicado no Mapa 6B desta Lei Complementar, sendo descrita conforme segue: partindo-se a uma distância de 3.198,00 (três mil, cento e noventa e oito) metros do eixo do entroncamento das rodovias RST 472 e BR 472, sentido Santa Rosa-Três de Maio, ponto identificado pela coordenada UTM 755010.61 m E e 6919666.32 m N (PONTO 1), segue-se pelo eixo da rodovia BR 472, sentido Santa Rosa-Três de Maio, por uma distância de 2.271,00 (dois mil, duzentos e setenta e um) metros, até encontrar um ponto identificado pela coordenada UTM 7566</w:t>
      </w:r>
      <w:r w:rsidR="00C27C62" w:rsidRPr="00031C32">
        <w:rPr>
          <w:rFonts w:ascii="Times New Roman" w:hAnsi="Times New Roman" w:cs="Times New Roman"/>
          <w:szCs w:val="24"/>
        </w:rPr>
        <w:t>8</w:t>
      </w:r>
      <w:r w:rsidRPr="00031C32">
        <w:rPr>
          <w:rFonts w:ascii="Times New Roman" w:hAnsi="Times New Roman" w:cs="Times New Roman"/>
          <w:szCs w:val="24"/>
        </w:rPr>
        <w:t>0.</w:t>
      </w:r>
      <w:r w:rsidR="00C27C62" w:rsidRPr="00031C32">
        <w:rPr>
          <w:rFonts w:ascii="Times New Roman" w:hAnsi="Times New Roman" w:cs="Times New Roman"/>
          <w:szCs w:val="24"/>
        </w:rPr>
        <w:t>44</w:t>
      </w:r>
      <w:r w:rsidRPr="00031C32">
        <w:rPr>
          <w:rFonts w:ascii="Times New Roman" w:hAnsi="Times New Roman" w:cs="Times New Roman"/>
          <w:szCs w:val="24"/>
        </w:rPr>
        <w:t xml:space="preserve"> m E e 6921</w:t>
      </w:r>
      <w:r w:rsidR="00C27C62" w:rsidRPr="00031C32">
        <w:rPr>
          <w:rFonts w:ascii="Times New Roman" w:hAnsi="Times New Roman" w:cs="Times New Roman"/>
          <w:szCs w:val="24"/>
        </w:rPr>
        <w:t>362</w:t>
      </w:r>
      <w:r w:rsidRPr="00031C32">
        <w:rPr>
          <w:rFonts w:ascii="Times New Roman" w:hAnsi="Times New Roman" w:cs="Times New Roman"/>
          <w:szCs w:val="24"/>
        </w:rPr>
        <w:t>.</w:t>
      </w:r>
      <w:r w:rsidR="00C27C62" w:rsidRPr="00031C32">
        <w:rPr>
          <w:rFonts w:ascii="Times New Roman" w:hAnsi="Times New Roman" w:cs="Times New Roman"/>
          <w:szCs w:val="24"/>
        </w:rPr>
        <w:t>31</w:t>
      </w:r>
      <w:r w:rsidRPr="00031C32">
        <w:rPr>
          <w:rFonts w:ascii="Times New Roman" w:hAnsi="Times New Roman" w:cs="Times New Roman"/>
          <w:szCs w:val="24"/>
        </w:rPr>
        <w:t xml:space="preserve"> m N (PONTO 2); deste ponto, deflete-se à direita, seguindo em linha reta por uma distância de 533,00 (quinhentos e trinta e três) metros, até atingir um ponto identificado pela coordenada UTM 75</w:t>
      </w:r>
      <w:r w:rsidR="00C27C62" w:rsidRPr="00031C32">
        <w:rPr>
          <w:rFonts w:ascii="Times New Roman" w:hAnsi="Times New Roman" w:cs="Times New Roman"/>
          <w:szCs w:val="24"/>
        </w:rPr>
        <w:t>7061</w:t>
      </w:r>
      <w:r w:rsidRPr="00031C32">
        <w:rPr>
          <w:rFonts w:ascii="Times New Roman" w:hAnsi="Times New Roman" w:cs="Times New Roman"/>
          <w:szCs w:val="24"/>
        </w:rPr>
        <w:t>.</w:t>
      </w:r>
      <w:r w:rsidR="00C27C62" w:rsidRPr="00031C32">
        <w:rPr>
          <w:rFonts w:ascii="Times New Roman" w:hAnsi="Times New Roman" w:cs="Times New Roman"/>
          <w:szCs w:val="24"/>
        </w:rPr>
        <w:t>66</w:t>
      </w:r>
      <w:r w:rsidRPr="00031C32">
        <w:rPr>
          <w:rFonts w:ascii="Times New Roman" w:hAnsi="Times New Roman" w:cs="Times New Roman"/>
          <w:szCs w:val="24"/>
        </w:rPr>
        <w:t xml:space="preserve"> m E e 6920</w:t>
      </w:r>
      <w:r w:rsidR="00C27C62" w:rsidRPr="00031C32">
        <w:rPr>
          <w:rFonts w:ascii="Times New Roman" w:hAnsi="Times New Roman" w:cs="Times New Roman"/>
          <w:szCs w:val="24"/>
        </w:rPr>
        <w:t>97</w:t>
      </w:r>
      <w:r w:rsidRPr="00031C32">
        <w:rPr>
          <w:rFonts w:ascii="Times New Roman" w:hAnsi="Times New Roman" w:cs="Times New Roman"/>
          <w:szCs w:val="24"/>
        </w:rPr>
        <w:t>8.</w:t>
      </w:r>
      <w:r w:rsidR="00C27C62" w:rsidRPr="00031C32">
        <w:rPr>
          <w:rFonts w:ascii="Times New Roman" w:hAnsi="Times New Roman" w:cs="Times New Roman"/>
          <w:szCs w:val="24"/>
        </w:rPr>
        <w:t>00</w:t>
      </w:r>
      <w:r w:rsidRPr="00031C32">
        <w:rPr>
          <w:rFonts w:ascii="Times New Roman" w:hAnsi="Times New Roman" w:cs="Times New Roman"/>
          <w:szCs w:val="24"/>
        </w:rPr>
        <w:t xml:space="preserve"> m N (PONTO 3); daí, deflete-se novamente à direita, seguindo por uma linha paralela a rodovia BR 472, distante 496,00 (quatrocentos e noventa e seis) metros de seu eixo, percorrendo uma distância de 2.538,00 (dois mil, quinhentos e trinta e oito) metros, até atingir um ponto identificado pela coordenada UTM 755105.86 m E e 6919179.49 m N (PONTO 4);  deste ponto, deflete-se novamente à direita, seguindo em linha reta, por uma distância de 500,00 (quinhentos) metros, até atingir o ponto 1, que deu origem a esta descrição.</w:t>
      </w:r>
    </w:p>
    <w:p w14:paraId="01D82F4C" w14:textId="6ECD8566"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Parágrafo único. O perímetro urbano do Bairro Bela União tem área total de 1,</w:t>
      </w:r>
      <w:r w:rsidR="00C27C62" w:rsidRPr="00031C32">
        <w:rPr>
          <w:rFonts w:ascii="Times New Roman" w:hAnsi="Times New Roman" w:cs="Times New Roman"/>
          <w:szCs w:val="24"/>
        </w:rPr>
        <w:t>3</w:t>
      </w:r>
      <w:r w:rsidRPr="00031C32">
        <w:rPr>
          <w:rFonts w:ascii="Times New Roman" w:hAnsi="Times New Roman" w:cs="Times New Roman"/>
          <w:szCs w:val="24"/>
        </w:rPr>
        <w:t>0 km² (um quilômetro e vinte hectômetros quadrados).</w:t>
      </w:r>
      <w:r w:rsidRPr="00031C32">
        <w:rPr>
          <w:rFonts w:ascii="Times New Roman" w:hAnsi="Times New Roman" w:cs="Times New Roman"/>
          <w:kern w:val="0"/>
          <w:szCs w:val="24"/>
          <w:lang w:eastAsia="pt-BR"/>
        </w:rPr>
        <w:t>” (NR)</w:t>
      </w:r>
    </w:p>
    <w:bookmarkEnd w:id="3"/>
    <w:p w14:paraId="5D9B3326" w14:textId="77777777" w:rsidR="00934403" w:rsidRPr="00031C32" w:rsidRDefault="00934403" w:rsidP="00934403">
      <w:pPr>
        <w:ind w:firstLine="851"/>
        <w:contextualSpacing/>
        <w:jc w:val="both"/>
        <w:rPr>
          <w:rFonts w:ascii="Times New Roman" w:hAnsi="Times New Roman" w:cs="Times New Roman"/>
          <w:kern w:val="0"/>
          <w:szCs w:val="24"/>
          <w:lang w:eastAsia="pt-BR"/>
        </w:rPr>
      </w:pPr>
    </w:p>
    <w:p w14:paraId="26063005" w14:textId="77777777" w:rsidR="00934403" w:rsidRPr="00031C32" w:rsidRDefault="00934403" w:rsidP="00934403">
      <w:pPr>
        <w:ind w:firstLine="709"/>
        <w:contextualSpacing/>
        <w:jc w:val="both"/>
        <w:rPr>
          <w:rFonts w:ascii="Times New Roman" w:hAnsi="Times New Roman" w:cs="Times New Roman"/>
          <w:szCs w:val="24"/>
        </w:rPr>
      </w:pPr>
      <w:r w:rsidRPr="00031C32">
        <w:rPr>
          <w:rFonts w:ascii="Times New Roman" w:hAnsi="Times New Roman" w:cs="Times New Roman"/>
          <w:bCs/>
          <w:szCs w:val="24"/>
        </w:rPr>
        <w:t>....................................</w:t>
      </w:r>
    </w:p>
    <w:p w14:paraId="566CF9EB" w14:textId="77777777" w:rsidR="00934403" w:rsidRPr="00031C32" w:rsidRDefault="00934403" w:rsidP="00934403">
      <w:pPr>
        <w:ind w:firstLine="851"/>
        <w:contextualSpacing/>
        <w:jc w:val="both"/>
        <w:rPr>
          <w:rFonts w:ascii="Times New Roman" w:hAnsi="Times New Roman" w:cs="Times New Roman"/>
          <w:bCs/>
          <w:szCs w:val="24"/>
        </w:rPr>
      </w:pPr>
    </w:p>
    <w:p w14:paraId="2DBC9EDD"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r w:rsidRPr="00031C32">
        <w:rPr>
          <w:rFonts w:ascii="Times New Roman" w:hAnsi="Times New Roman" w:cs="Times New Roman"/>
          <w:szCs w:val="24"/>
        </w:rPr>
        <w:t xml:space="preserve">Art. 93. A zona urbana do Bairro Cascata é delimitada pelo seguinte perímetro urbano legal indicado no Mapa 6C desta Lei Complementar, sendo descrita conforme segue: partindo-se a uma distância de 5.931,00 (cinco mil, novecentos e trinta e um) metros do eixo da rótula de distribuição de tráfego das rodovias ERS 344 e BR 472, sentido Santa Rosa-Santo Cristo, ponto identificado pela coordenada UTM 740.931,74 m E e 6.917.333,88 m N (PONTO 1), deflete-se à esquerda, seguindo em linha reta por uma distância de 670,00 (seiscentos e setenta) metros, até encontrar um ponto identificado pela coordenada UTM 740.264,00 m E e 6.917.387,80 m N (PONTO 2); deste ponto, deflete-se à direita, seguindo em linha reta por uma distância de 200,00 (duzentos) metros, até atingir um ponto identificado pela coordenada UTM 740.161,25 m E e 6.917.552,00 m N (PONTO 3); daí, deflete-se novamente à direita, seguindo </w:t>
      </w:r>
      <w:r w:rsidRPr="00031C32">
        <w:rPr>
          <w:rFonts w:ascii="Times New Roman" w:hAnsi="Times New Roman" w:cs="Times New Roman"/>
          <w:szCs w:val="24"/>
        </w:rPr>
        <w:lastRenderedPageBreak/>
        <w:t>em linha reta, por uma distância de 553,00 (quinhentos e cinquenta três) metros, atravessando a rodovia BR 472 a 745,00 (setecentos e quarenta e cinco) metros do PONTO 1, até atingir um ponto localizado no  Rio Santo Cristo, identificado pela coordenada UTM 740.480,22 m E e 6.917.963,45 m N (PONTO 4); deste ponto, deflete-se à direita, segue-se pelo leito do Rio Santo Cristo a montante, por uma distância de 986,00 (novecentos e oitenta e seis) metros, até atingir um ponto identificado pela coordenada UTM 740710.61 m E e 6917677.79 m N (PONTO 5); daí, deflete-se à esquerda, segue-se por uma linha reta paralela ao eixo da rodovia BR 472, distante 140,00m desta, por uma distância de 385,00 (trezentos e oitenta e cinco) metros, até atingir um ponto identificado pela UTM 741017.53 m E e 6917444.95 m N (PONTO 6); deste ponto, deflete-se à direita, seguindo em linha reta, por uma distância de 140,00 (cento e quarenta) metros, até atingir o ponto 1, que deu origem a esta descrição.</w:t>
      </w:r>
    </w:p>
    <w:p w14:paraId="38274CBE"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Parágrafo único. O perímetro urbano do Bairro Cascata tem área total de 0,39 km² (trinta e nove hectômetros quadrados).</w:t>
      </w:r>
      <w:r w:rsidRPr="00031C32">
        <w:rPr>
          <w:rFonts w:ascii="Times New Roman" w:hAnsi="Times New Roman" w:cs="Times New Roman"/>
          <w:kern w:val="0"/>
          <w:szCs w:val="24"/>
          <w:lang w:eastAsia="pt-BR"/>
        </w:rPr>
        <w:t>” (NR)</w:t>
      </w:r>
    </w:p>
    <w:bookmarkEnd w:id="0"/>
    <w:p w14:paraId="56B7E14D" w14:textId="77777777" w:rsidR="00934403" w:rsidRPr="00031C32" w:rsidRDefault="00934403" w:rsidP="00934403">
      <w:pPr>
        <w:contextualSpacing/>
        <w:jc w:val="both"/>
        <w:rPr>
          <w:rFonts w:ascii="Times New Roman" w:hAnsi="Times New Roman" w:cs="Times New Roman"/>
          <w:kern w:val="0"/>
          <w:szCs w:val="24"/>
          <w:lang w:eastAsia="pt-BR"/>
        </w:rPr>
      </w:pPr>
    </w:p>
    <w:p w14:paraId="64FCDA91" w14:textId="2C9958E8" w:rsidR="00934403" w:rsidRPr="00031C32" w:rsidRDefault="00934403" w:rsidP="00934403">
      <w:pPr>
        <w:ind w:firstLine="851"/>
        <w:contextualSpacing/>
        <w:jc w:val="both"/>
        <w:rPr>
          <w:rFonts w:ascii="Times New Roman" w:hAnsi="Times New Roman" w:cs="Times New Roman"/>
          <w:szCs w:val="24"/>
        </w:rPr>
      </w:pPr>
      <w:bookmarkStart w:id="4" w:name="_Hlk211172580"/>
      <w:bookmarkStart w:id="5" w:name="_Hlk232163598"/>
      <w:r w:rsidRPr="00031C32">
        <w:rPr>
          <w:rFonts w:ascii="Times New Roman" w:hAnsi="Times New Roman" w:cs="Times New Roman"/>
          <w:szCs w:val="24"/>
        </w:rPr>
        <w:t xml:space="preserve">Art. </w:t>
      </w:r>
      <w:r w:rsidR="001D2365" w:rsidRPr="00031C32">
        <w:rPr>
          <w:rFonts w:ascii="Times New Roman" w:hAnsi="Times New Roman" w:cs="Times New Roman"/>
          <w:szCs w:val="24"/>
        </w:rPr>
        <w:t>6</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 art. 136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bookmarkEnd w:id="1"/>
    <w:p w14:paraId="5359CCF5" w14:textId="77777777" w:rsidR="00934403" w:rsidRPr="00031C32" w:rsidRDefault="00934403" w:rsidP="00934403">
      <w:pPr>
        <w:ind w:firstLine="851"/>
        <w:contextualSpacing/>
        <w:jc w:val="both"/>
        <w:textAlignment w:val="baseline"/>
        <w:rPr>
          <w:rFonts w:ascii="Times New Roman" w:eastAsia="Calibri" w:hAnsi="Times New Roman" w:cs="Times New Roman"/>
          <w:kern w:val="0"/>
          <w:szCs w:val="24"/>
          <w:lang w:eastAsia="en-US"/>
        </w:rPr>
      </w:pPr>
    </w:p>
    <w:p w14:paraId="3718BC81" w14:textId="04703AA4" w:rsidR="00934403" w:rsidRPr="00031C32" w:rsidRDefault="00934403" w:rsidP="00934403">
      <w:pPr>
        <w:suppressAutoHyphens w:val="0"/>
        <w:ind w:firstLine="851"/>
        <w:contextualSpacing/>
        <w:jc w:val="both"/>
        <w:rPr>
          <w:rFonts w:ascii="Times New Roman" w:hAnsi="Times New Roman" w:cs="Times New Roman"/>
          <w:szCs w:val="24"/>
        </w:rPr>
      </w:pPr>
      <w:bookmarkStart w:id="6" w:name="_Hlk219105392"/>
      <w:bookmarkEnd w:id="4"/>
      <w:r w:rsidRPr="00031C32">
        <w:rPr>
          <w:rFonts w:ascii="Times New Roman" w:hAnsi="Times New Roman" w:cs="Times New Roman"/>
          <w:bCs/>
          <w:szCs w:val="24"/>
        </w:rPr>
        <w:t>Art. 136.</w:t>
      </w:r>
      <w:r w:rsidRPr="00031C32">
        <w:rPr>
          <w:rFonts w:ascii="Times New Roman" w:hAnsi="Times New Roman" w:cs="Times New Roman"/>
          <w:szCs w:val="24"/>
        </w:rPr>
        <w:t xml:space="preserve"> O sistema viário é o conjunto de vias hierarquizadas e equipamentos que constituem o suporte físico para circulação e mobilidade de pessoas, além da circulação de bens e mercadorias. </w:t>
      </w:r>
    </w:p>
    <w:p w14:paraId="4B04711C" w14:textId="77777777" w:rsidR="00934403" w:rsidRPr="00031C32" w:rsidRDefault="00934403" w:rsidP="00934403">
      <w:pPr>
        <w:ind w:firstLine="851"/>
        <w:contextualSpacing/>
        <w:jc w:val="both"/>
        <w:textAlignment w:val="baseline"/>
        <w:rPr>
          <w:rFonts w:ascii="Times New Roman" w:hAnsi="Times New Roman" w:cs="Times New Roman"/>
          <w:szCs w:val="24"/>
        </w:rPr>
      </w:pPr>
      <w:r w:rsidRPr="00031C32">
        <w:rPr>
          <w:rFonts w:ascii="Times New Roman" w:hAnsi="Times New Roman" w:cs="Times New Roman"/>
          <w:szCs w:val="24"/>
        </w:rPr>
        <w:t>§</w:t>
      </w:r>
      <w:r w:rsidRPr="00031C32">
        <w:rPr>
          <w:rFonts w:ascii="Times New Roman" w:hAnsi="Times New Roman" w:cs="Times New Roman"/>
          <w:bCs/>
          <w:szCs w:val="24"/>
        </w:rPr>
        <w:t>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As vias públicas urbanas do Município de Santa Rosa, indicadas no Mapa 6A desta Lei Complementar, terão sua classificação e hierarquia viária definidas pelo Plano Diretor Municipal de Mobilidade Urbana de Santa Rosa – PlanMob.</w:t>
      </w:r>
    </w:p>
    <w:p w14:paraId="04742D9F" w14:textId="77777777" w:rsidR="00934403" w:rsidRPr="00031C32" w:rsidRDefault="00934403" w:rsidP="00934403">
      <w:pPr>
        <w:ind w:firstLine="851"/>
        <w:contextualSpacing/>
        <w:jc w:val="both"/>
        <w:textAlignment w:val="baseline"/>
        <w:rPr>
          <w:rFonts w:ascii="Times New Roman" w:hAnsi="Times New Roman" w:cs="Times New Roman"/>
          <w:szCs w:val="24"/>
        </w:rPr>
      </w:pPr>
      <w:r w:rsidRPr="00031C32">
        <w:rPr>
          <w:rFonts w:ascii="Times New Roman" w:hAnsi="Times New Roman" w:cs="Times New Roman"/>
          <w:szCs w:val="24"/>
        </w:rPr>
        <w:t>§2</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A hierarquia do sistema viário municipal observará as diretrizes, mapas e projetos constantes do Plano Diretor Municipal de Mobilidade Urbana de Santa Rosa – PlanMob.</w:t>
      </w:r>
    </w:p>
    <w:p w14:paraId="7806D632"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Os equipamentos do sistema viário que exijam edificações, tais como terminais, oficinas, depósitos e similares, ficam sujeitos aos parâmetros urbanísticos da área em que se situem, ressalvadas outras disposições desta Lei Complementar e das legislações federal e estadual pertinentes</w:t>
      </w:r>
      <w:r w:rsidRPr="00031C32">
        <w:rPr>
          <w:rFonts w:ascii="Times New Roman" w:hAnsi="Times New Roman" w:cs="Times New Roman"/>
          <w:kern w:val="0"/>
          <w:szCs w:val="24"/>
          <w:lang w:eastAsia="pt-BR"/>
        </w:rPr>
        <w:t>.” (NR)</w:t>
      </w:r>
    </w:p>
    <w:p w14:paraId="6C6F386B" w14:textId="77777777" w:rsidR="00934403" w:rsidRPr="00031C32" w:rsidRDefault="00934403" w:rsidP="00934403">
      <w:pPr>
        <w:pStyle w:val="Corpodetexto"/>
        <w:ind w:firstLine="851"/>
        <w:contextualSpacing/>
        <w:jc w:val="both"/>
        <w:rPr>
          <w:rFonts w:ascii="Times New Roman" w:hAnsi="Times New Roman" w:cs="Times New Roman"/>
          <w:szCs w:val="24"/>
        </w:rPr>
      </w:pPr>
      <w:r w:rsidRPr="00031C32">
        <w:rPr>
          <w:rFonts w:ascii="Times New Roman" w:hAnsi="Times New Roman" w:cs="Times New Roman"/>
          <w:szCs w:val="24"/>
        </w:rPr>
        <w:t>§4</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Excepcionalmente, até que sejam revisados e atualizados os mapas e diretrizes do Plano Diretor Municipal de Mobilidade Urbana de Santa Rosa – PlanMob, especialmente quanto:</w:t>
      </w:r>
    </w:p>
    <w:p w14:paraId="48193034" w14:textId="77777777" w:rsidR="00934403" w:rsidRPr="00031C32" w:rsidRDefault="00934403" w:rsidP="00934403">
      <w:pPr>
        <w:pStyle w:val="Corpodetexto"/>
        <w:ind w:firstLine="851"/>
        <w:contextualSpacing/>
        <w:jc w:val="both"/>
        <w:rPr>
          <w:rFonts w:ascii="Times New Roman" w:hAnsi="Times New Roman" w:cs="Times New Roman"/>
          <w:szCs w:val="24"/>
        </w:rPr>
      </w:pPr>
      <w:r w:rsidRPr="00031C32">
        <w:rPr>
          <w:rFonts w:ascii="Times New Roman" w:hAnsi="Times New Roman" w:cs="Times New Roman"/>
          <w:szCs w:val="24"/>
        </w:rPr>
        <w:t>I – às diretrizes viárias das vias laterais das rodovias;</w:t>
      </w:r>
    </w:p>
    <w:p w14:paraId="095B13C3" w14:textId="77777777" w:rsidR="00934403" w:rsidRPr="00031C32" w:rsidRDefault="00934403" w:rsidP="00934403">
      <w:pPr>
        <w:pStyle w:val="Corpodetexto"/>
        <w:ind w:firstLine="851"/>
        <w:contextualSpacing/>
        <w:jc w:val="both"/>
        <w:rPr>
          <w:rFonts w:ascii="Times New Roman" w:hAnsi="Times New Roman" w:cs="Times New Roman"/>
          <w:szCs w:val="24"/>
        </w:rPr>
      </w:pPr>
      <w:r w:rsidRPr="00031C32">
        <w:rPr>
          <w:rFonts w:ascii="Times New Roman" w:hAnsi="Times New Roman" w:cs="Times New Roman"/>
          <w:szCs w:val="24"/>
        </w:rPr>
        <w:t>II – à ampliação das diretrizes viárias para além do anel rodoviário municipal, permanecem válidas, no que não conflitarem com o Decreto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214, de 10 de dezembro de 2024 (PlanMob), as diretrizes viárias constantes do Plano Diretor de Desenvolvimento Sustentável.</w:t>
      </w:r>
    </w:p>
    <w:p w14:paraId="7509FA6A" w14:textId="237A7586" w:rsidR="00934403" w:rsidRPr="00031C32" w:rsidRDefault="00934403" w:rsidP="00934403">
      <w:pPr>
        <w:pStyle w:val="Corpodetexto"/>
        <w:ind w:firstLine="851"/>
        <w:contextualSpacing/>
        <w:jc w:val="both"/>
        <w:rPr>
          <w:rFonts w:ascii="Times New Roman" w:hAnsi="Times New Roman" w:cs="Times New Roman"/>
          <w:szCs w:val="24"/>
        </w:rPr>
      </w:pPr>
      <w:r w:rsidRPr="00031C32">
        <w:rPr>
          <w:rFonts w:ascii="Times New Roman" w:hAnsi="Times New Roman" w:cs="Times New Roman"/>
          <w:szCs w:val="24"/>
        </w:rPr>
        <w:t>§5º O Poder Executivo promoverá a revisão técnica dos mapas e diretrizes viárias do PlanMob no prazo de até (12) meses</w:t>
      </w:r>
      <w:r w:rsidR="006A36F7" w:rsidRPr="00031C32">
        <w:rPr>
          <w:rFonts w:ascii="Times New Roman" w:hAnsi="Times New Roman" w:cs="Times New Roman"/>
          <w:szCs w:val="24"/>
        </w:rPr>
        <w:t xml:space="preserve">, da </w:t>
      </w:r>
      <w:r w:rsidR="008C1E2A" w:rsidRPr="00031C32">
        <w:rPr>
          <w:rFonts w:ascii="Times New Roman" w:hAnsi="Times New Roman" w:cs="Times New Roman"/>
          <w:szCs w:val="24"/>
        </w:rPr>
        <w:t>publicação</w:t>
      </w:r>
      <w:r w:rsidR="006A36F7" w:rsidRPr="00031C32">
        <w:rPr>
          <w:rFonts w:ascii="Times New Roman" w:hAnsi="Times New Roman" w:cs="Times New Roman"/>
          <w:szCs w:val="24"/>
        </w:rPr>
        <w:t xml:space="preserve"> desta </w:t>
      </w:r>
      <w:r w:rsidR="008C1E2A" w:rsidRPr="00031C32">
        <w:rPr>
          <w:rFonts w:ascii="Times New Roman" w:hAnsi="Times New Roman" w:cs="Times New Roman"/>
          <w:szCs w:val="24"/>
        </w:rPr>
        <w:t>Lei Complementar</w:t>
      </w:r>
      <w:r w:rsidRPr="00031C32">
        <w:rPr>
          <w:rFonts w:ascii="Times New Roman" w:hAnsi="Times New Roman" w:cs="Times New Roman"/>
          <w:szCs w:val="24"/>
        </w:rPr>
        <w:t xml:space="preserve">, assegurando a compatibilização com o Plano Diretor. </w:t>
      </w:r>
    </w:p>
    <w:p w14:paraId="0440B6F9" w14:textId="77777777" w:rsidR="00934403" w:rsidRPr="00031C32" w:rsidRDefault="00934403" w:rsidP="00934403">
      <w:pPr>
        <w:pStyle w:val="Corpodetexto"/>
        <w:spacing w:after="0"/>
        <w:ind w:firstLine="851"/>
        <w:contextualSpacing/>
        <w:jc w:val="both"/>
        <w:rPr>
          <w:rFonts w:ascii="Times New Roman" w:hAnsi="Times New Roman" w:cs="Times New Roman"/>
          <w:szCs w:val="24"/>
        </w:rPr>
      </w:pPr>
      <w:r w:rsidRPr="00031C32">
        <w:rPr>
          <w:rFonts w:ascii="Times New Roman" w:hAnsi="Times New Roman" w:cs="Times New Roman"/>
          <w:szCs w:val="24"/>
        </w:rPr>
        <w:t>§6º Durante o período de revisão referido no parágrafo anterior, poderão ser promovidos ajustes técnicos nas diretrizes viárias, motivados pelo interesse público, mediante estudos de mobilidade e parecer técnico da Secretaria responsável pelo planejamento urbano e mobilidade.</w:t>
      </w:r>
    </w:p>
    <w:p w14:paraId="41B81A5E" w14:textId="77777777" w:rsidR="00934403" w:rsidRPr="00031C32" w:rsidRDefault="00934403" w:rsidP="00934403">
      <w:pPr>
        <w:ind w:firstLine="851"/>
        <w:contextualSpacing/>
        <w:jc w:val="both"/>
        <w:rPr>
          <w:rFonts w:ascii="Times New Roman" w:hAnsi="Times New Roman" w:cs="Times New Roman"/>
          <w:color w:val="EE0000"/>
          <w:szCs w:val="24"/>
        </w:rPr>
      </w:pPr>
    </w:p>
    <w:bookmarkEnd w:id="6"/>
    <w:p w14:paraId="3FEA1A27" w14:textId="6B30A2F9"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7</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 art. 143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12FA225D" w14:textId="77777777" w:rsidR="00934403" w:rsidRPr="00031C32" w:rsidRDefault="00934403" w:rsidP="00934403">
      <w:pPr>
        <w:pStyle w:val="Corpodetexto"/>
        <w:spacing w:after="0"/>
        <w:ind w:firstLine="851"/>
        <w:contextualSpacing/>
        <w:jc w:val="both"/>
        <w:rPr>
          <w:rFonts w:ascii="Times New Roman" w:eastAsia="Calibri" w:hAnsi="Times New Roman" w:cs="Times New Roman"/>
          <w:color w:val="FF0000"/>
          <w:kern w:val="0"/>
          <w:szCs w:val="24"/>
          <w:lang w:eastAsia="en-US"/>
        </w:rPr>
      </w:pPr>
    </w:p>
    <w:p w14:paraId="2104F53F" w14:textId="0FE45B65" w:rsidR="00934403" w:rsidRPr="00031C32" w:rsidRDefault="00934403" w:rsidP="00934403">
      <w:pPr>
        <w:widowControl w:val="0"/>
        <w:ind w:firstLine="851"/>
        <w:contextualSpacing/>
        <w:jc w:val="both"/>
        <w:textAlignment w:val="baseline"/>
        <w:rPr>
          <w:rFonts w:ascii="Times New Roman" w:hAnsi="Times New Roman" w:cs="Times New Roman"/>
          <w:szCs w:val="24"/>
        </w:rPr>
      </w:pPr>
      <w:r w:rsidRPr="00031C32">
        <w:rPr>
          <w:rFonts w:ascii="Times New Roman" w:eastAsia="Calibri" w:hAnsi="Times New Roman" w:cs="Times New Roman"/>
          <w:bCs/>
          <w:kern w:val="0"/>
          <w:szCs w:val="24"/>
          <w:lang w:eastAsia="en-US"/>
        </w:rPr>
        <w:t>Art. 143. Nas interseções e acessos entre vias de hierarquia distinta deverão ser observados os critérios estabelecidos no Código de Trânsito Brasileiro e no Plano Diretor Municipal de Mobilidade Urbana de Santa Rosa – PlanMob.</w:t>
      </w:r>
      <w:r w:rsidRPr="00031C32">
        <w:rPr>
          <w:rFonts w:ascii="Times New Roman" w:eastAsia="Calibri" w:hAnsi="Times New Roman" w:cs="Times New Roman"/>
          <w:kern w:val="0"/>
          <w:szCs w:val="24"/>
          <w:lang w:eastAsia="en-US"/>
        </w:rPr>
        <w:t xml:space="preserve"> (NR)</w:t>
      </w:r>
    </w:p>
    <w:p w14:paraId="1E489B2E" w14:textId="77777777" w:rsidR="00934403" w:rsidRPr="00031C32" w:rsidRDefault="00934403" w:rsidP="00934403">
      <w:pPr>
        <w:pStyle w:val="Corpodetexto"/>
        <w:spacing w:after="0"/>
        <w:ind w:firstLine="851"/>
        <w:contextualSpacing/>
        <w:jc w:val="both"/>
        <w:rPr>
          <w:rFonts w:ascii="Times New Roman" w:eastAsia="Calibri" w:hAnsi="Times New Roman" w:cs="Times New Roman"/>
          <w:bCs/>
          <w:color w:val="FF0000"/>
          <w:kern w:val="0"/>
          <w:szCs w:val="24"/>
          <w:lang w:eastAsia="pt-BR"/>
        </w:rPr>
      </w:pPr>
    </w:p>
    <w:p w14:paraId="35E27F42" w14:textId="5EA9DA18" w:rsidR="00934403" w:rsidRPr="00031C32" w:rsidRDefault="00934403" w:rsidP="00934403">
      <w:pPr>
        <w:ind w:firstLine="851"/>
        <w:contextualSpacing/>
        <w:jc w:val="both"/>
        <w:rPr>
          <w:rFonts w:ascii="Times New Roman" w:hAnsi="Times New Roman" w:cs="Times New Roman"/>
          <w:szCs w:val="24"/>
        </w:rPr>
      </w:pPr>
      <w:bookmarkStart w:id="7" w:name="_Hlk219119925"/>
      <w:r w:rsidRPr="00031C32">
        <w:rPr>
          <w:rFonts w:ascii="Times New Roman" w:hAnsi="Times New Roman" w:cs="Times New Roman"/>
          <w:szCs w:val="24"/>
        </w:rPr>
        <w:lastRenderedPageBreak/>
        <w:t xml:space="preserve">Art. </w:t>
      </w:r>
      <w:r w:rsidR="001D2365" w:rsidRPr="00031C32">
        <w:rPr>
          <w:rFonts w:ascii="Times New Roman" w:hAnsi="Times New Roman" w:cs="Times New Roman"/>
          <w:szCs w:val="24"/>
        </w:rPr>
        <w:t>8</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bookmarkEnd w:id="7"/>
      <w:r w:rsidRPr="00031C32">
        <w:rPr>
          <w:rFonts w:ascii="Times New Roman" w:hAnsi="Times New Roman" w:cs="Times New Roman"/>
          <w:szCs w:val="24"/>
        </w:rPr>
        <w:t>O art. 144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4D38D3B4" w14:textId="77777777" w:rsidR="00934403" w:rsidRPr="00031C32" w:rsidRDefault="00934403" w:rsidP="00934403">
      <w:pPr>
        <w:pStyle w:val="Corpodetexto"/>
        <w:spacing w:after="0"/>
        <w:ind w:firstLine="851"/>
        <w:contextualSpacing/>
        <w:jc w:val="both"/>
        <w:rPr>
          <w:rFonts w:ascii="Times New Roman" w:eastAsia="Calibri" w:hAnsi="Times New Roman" w:cs="Times New Roman"/>
          <w:color w:val="FF0000"/>
          <w:kern w:val="0"/>
          <w:szCs w:val="24"/>
          <w:lang w:eastAsia="en-US"/>
        </w:rPr>
      </w:pPr>
    </w:p>
    <w:p w14:paraId="181E7A3B" w14:textId="72F9A351"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Art. 144. Os lotes, terrenos ou glebas lindeiros às rodovias poderão ser edificados, conforme o caso, de acordo com o estabelecido no art. 12 do Código de Obras do Município de Santa Rosa ou dispositivo equivalente que venha a substituí-lo.</w:t>
      </w:r>
    </w:p>
    <w:p w14:paraId="6443FB1B"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não houver construção de novo acesso ou modificação de acesso já existente à rodovia, não será necessária anuência ou concordância do órgão federal ou estadual competente.</w:t>
      </w:r>
    </w:p>
    <w:p w14:paraId="1F051433"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houver construção de novo acesso ou modificação de acesso já existente à rodovia, o alvará de construção será emitido sem a apresentação prévia de anuência ou concordância do órgão federal ou estadual competente, desde que o empreendedor:</w:t>
      </w:r>
    </w:p>
    <w:p w14:paraId="20E4B6C1" w14:textId="210A14B3"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 – assuma, mediante termo de compromisso, a responsabilidade exclusiva pela obtenção da anuência e pela execução da pavimentação</w:t>
      </w:r>
      <w:r w:rsidR="00E93AEE" w:rsidRPr="00031C32">
        <w:rPr>
          <w:rFonts w:ascii="Times New Roman" w:hAnsi="Times New Roman" w:cs="Times New Roman"/>
          <w:kern w:val="0"/>
          <w:szCs w:val="24"/>
          <w:lang w:eastAsia="pt-BR"/>
        </w:rPr>
        <w:t xml:space="preserve"> e demais obras necessárias</w:t>
      </w:r>
      <w:r w:rsidRPr="00031C32">
        <w:rPr>
          <w:rFonts w:ascii="Times New Roman" w:hAnsi="Times New Roman" w:cs="Times New Roman"/>
          <w:kern w:val="0"/>
          <w:szCs w:val="24"/>
          <w:lang w:eastAsia="pt-BR"/>
        </w:rPr>
        <w:t>;</w:t>
      </w:r>
    </w:p>
    <w:p w14:paraId="0143D5DF" w14:textId="3274FD4A"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II – declare-se ciente de que a emissão do </w:t>
      </w:r>
      <w:r w:rsidR="006A36F7" w:rsidRPr="00031C32">
        <w:rPr>
          <w:rFonts w:ascii="Times New Roman" w:hAnsi="Times New Roman" w:cs="Times New Roman"/>
          <w:kern w:val="0"/>
          <w:szCs w:val="24"/>
          <w:lang w:eastAsia="pt-BR"/>
        </w:rPr>
        <w:t>carta de habitação</w:t>
      </w:r>
      <w:r w:rsidRPr="00031C32">
        <w:rPr>
          <w:rFonts w:ascii="Times New Roman" w:hAnsi="Times New Roman" w:cs="Times New Roman"/>
          <w:kern w:val="0"/>
          <w:szCs w:val="24"/>
          <w:lang w:eastAsia="pt-BR"/>
        </w:rPr>
        <w:t xml:space="preserve"> ficará condicionada à apresentação da concordância ou anuência caso não tenha ocorrido à conclusão da pavimentação</w:t>
      </w:r>
      <w:r w:rsidR="00E93AEE" w:rsidRPr="00031C32">
        <w:rPr>
          <w:rFonts w:ascii="Times New Roman" w:hAnsi="Times New Roman" w:cs="Times New Roman"/>
          <w:kern w:val="0"/>
          <w:szCs w:val="24"/>
          <w:lang w:eastAsia="pt-BR"/>
        </w:rPr>
        <w:t xml:space="preserve"> e demais obras necessárias</w:t>
      </w:r>
      <w:r w:rsidRPr="00031C32">
        <w:rPr>
          <w:rFonts w:ascii="Times New Roman" w:hAnsi="Times New Roman" w:cs="Times New Roman"/>
          <w:kern w:val="0"/>
          <w:szCs w:val="24"/>
          <w:lang w:eastAsia="pt-BR"/>
        </w:rPr>
        <w:t>;</w:t>
      </w:r>
    </w:p>
    <w:p w14:paraId="227071A1" w14:textId="7F3F177C" w:rsidR="00934403" w:rsidRPr="00031C32" w:rsidRDefault="00934403"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III – reconheça que a inexecução das obrigações assumidas implicará </w:t>
      </w:r>
      <w:r w:rsidR="0009257E" w:rsidRPr="00031C32">
        <w:rPr>
          <w:rFonts w:ascii="Times New Roman" w:hAnsi="Times New Roman" w:cs="Times New Roman"/>
          <w:kern w:val="0"/>
          <w:szCs w:val="24"/>
          <w:lang w:eastAsia="pt-BR"/>
        </w:rPr>
        <w:t>n</w:t>
      </w:r>
      <w:r w:rsidRPr="00031C32">
        <w:rPr>
          <w:rFonts w:ascii="Times New Roman" w:hAnsi="Times New Roman" w:cs="Times New Roman"/>
          <w:kern w:val="0"/>
          <w:szCs w:val="24"/>
          <w:lang w:eastAsia="pt-BR"/>
        </w:rPr>
        <w:t xml:space="preserve">o indeferimento do </w:t>
      </w:r>
      <w:r w:rsidR="006A36F7" w:rsidRPr="00031C32">
        <w:rPr>
          <w:rFonts w:ascii="Times New Roman" w:hAnsi="Times New Roman" w:cs="Times New Roman"/>
          <w:kern w:val="0"/>
          <w:szCs w:val="24"/>
          <w:lang w:eastAsia="pt-BR"/>
        </w:rPr>
        <w:t xml:space="preserve"> carta de habitação</w:t>
      </w:r>
      <w:r w:rsidRPr="00031C32">
        <w:rPr>
          <w:rFonts w:ascii="Times New Roman" w:hAnsi="Times New Roman" w:cs="Times New Roman"/>
          <w:kern w:val="0"/>
          <w:szCs w:val="24"/>
          <w:lang w:eastAsia="pt-BR"/>
        </w:rPr>
        <w:t>.” (NR)</w:t>
      </w:r>
    </w:p>
    <w:p w14:paraId="73B88C34" w14:textId="77777777" w:rsidR="00640711" w:rsidRPr="00031C32" w:rsidRDefault="00640711" w:rsidP="00934403">
      <w:pPr>
        <w:suppressAutoHyphens w:val="0"/>
        <w:ind w:firstLine="851"/>
        <w:contextualSpacing/>
        <w:jc w:val="both"/>
        <w:rPr>
          <w:rFonts w:ascii="Times New Roman" w:hAnsi="Times New Roman" w:cs="Times New Roman"/>
          <w:kern w:val="0"/>
          <w:szCs w:val="24"/>
          <w:lang w:eastAsia="pt-BR"/>
        </w:rPr>
      </w:pPr>
    </w:p>
    <w:p w14:paraId="5735972A" w14:textId="0FA7CD4F" w:rsidR="00640711" w:rsidRPr="00031C32" w:rsidRDefault="00640711" w:rsidP="00640711">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Art. 9</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art. 158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fica acrescido </w:t>
      </w:r>
      <w:r w:rsidR="005B7351" w:rsidRPr="00031C32">
        <w:rPr>
          <w:rFonts w:ascii="Times New Roman" w:hAnsi="Times New Roman" w:cs="Times New Roman"/>
          <w:kern w:val="0"/>
          <w:szCs w:val="24"/>
          <w:lang w:eastAsia="pt-BR"/>
        </w:rPr>
        <w:t>dos parágrafos 1° e 2°</w:t>
      </w:r>
      <w:r w:rsidRPr="00031C32">
        <w:rPr>
          <w:rFonts w:ascii="Times New Roman" w:hAnsi="Times New Roman" w:cs="Times New Roman"/>
          <w:kern w:val="0"/>
          <w:szCs w:val="24"/>
          <w:lang w:eastAsia="pt-BR"/>
        </w:rPr>
        <w:t>, passando a vigorar com a seguinte redação:</w:t>
      </w:r>
    </w:p>
    <w:p w14:paraId="1F581893" w14:textId="77777777" w:rsidR="00DE4DD8" w:rsidRPr="00031C32" w:rsidRDefault="00DE4DD8" w:rsidP="00934403">
      <w:pPr>
        <w:suppressAutoHyphens w:val="0"/>
        <w:ind w:firstLine="851"/>
        <w:contextualSpacing/>
        <w:jc w:val="both"/>
        <w:rPr>
          <w:rFonts w:ascii="Times New Roman" w:hAnsi="Times New Roman" w:cs="Times New Roman"/>
          <w:kern w:val="0"/>
          <w:szCs w:val="24"/>
          <w:lang w:eastAsia="pt-BR"/>
        </w:rPr>
      </w:pPr>
    </w:p>
    <w:p w14:paraId="11320527" w14:textId="77777777" w:rsidR="00E56DA4" w:rsidRPr="00031C32" w:rsidRDefault="00DE4DD8" w:rsidP="00E56DA4">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158. Lei específica definirá os planos básicos das zonas de proteção e de zoneamento de ruído do aeroporto municipal.</w:t>
      </w:r>
    </w:p>
    <w:p w14:paraId="332283EC" w14:textId="48B500D0" w:rsidR="00DE4DD8" w:rsidRPr="00031C32" w:rsidRDefault="00C046C7" w:rsidP="00E56DA4">
      <w:pPr>
        <w:suppressAutoHyphens w:val="0"/>
        <w:ind w:firstLine="851"/>
        <w:contextualSpacing/>
        <w:jc w:val="both"/>
        <w:rPr>
          <w:rFonts w:ascii="Times New Roman" w:hAnsi="Times New Roman" w:cs="Times New Roman"/>
          <w:kern w:val="0"/>
          <w:szCs w:val="24"/>
          <w:lang w:eastAsia="pt-BR"/>
        </w:rPr>
      </w:pPr>
      <w:bookmarkStart w:id="8" w:name="_Hlk231803633"/>
      <w:r w:rsidRPr="00031C32">
        <w:rPr>
          <w:rFonts w:ascii="Times New Roman" w:hAnsi="Times New Roman" w:cs="Times New Roman"/>
          <w:kern w:val="0"/>
          <w:szCs w:val="24"/>
          <w:lang w:eastAsia="pt-BR"/>
        </w:rPr>
        <w:t>§1°</w:t>
      </w:r>
      <w:r w:rsidR="00E56DA4" w:rsidRPr="00031C32">
        <w:rPr>
          <w:rFonts w:ascii="Times New Roman" w:hAnsi="Times New Roman" w:cs="Times New Roman"/>
          <w:kern w:val="0"/>
          <w:szCs w:val="24"/>
          <w:lang w:eastAsia="pt-BR"/>
        </w:rPr>
        <w:t xml:space="preserve"> </w:t>
      </w:r>
      <w:r w:rsidR="00DE4DD8" w:rsidRPr="00031C32">
        <w:rPr>
          <w:rFonts w:ascii="Times New Roman" w:hAnsi="Times New Roman" w:cs="Times New Roman"/>
          <w:kern w:val="0"/>
          <w:szCs w:val="24"/>
          <w:lang w:eastAsia="pt-BR"/>
        </w:rPr>
        <w:t>As alterações promovidas pelos órgãos federais competentes nos perímetros, superfícies limitadoras de obstáculos, curvas de ruído e demais restrições aeronáuticas deverão ser incorporadas e compatibilizadas administrativamente pelo Poder Executivo Municipal nos instrumentos cartográficos e sistemas municipais de informação territorial, independentemente de alteração desta Lei Complementar, desde que não impliquem modificação do zoneamento urbano municipal definido nesta Lei</w:t>
      </w:r>
      <w:r w:rsidR="00E56DA4" w:rsidRPr="00031C32">
        <w:rPr>
          <w:rFonts w:ascii="Times New Roman" w:hAnsi="Times New Roman" w:cs="Times New Roman"/>
          <w:kern w:val="0"/>
          <w:szCs w:val="24"/>
          <w:lang w:eastAsia="pt-BR"/>
        </w:rPr>
        <w:t xml:space="preserve"> Complementar, sendo possível, na última hipótese a alteração do zoneamento por meio da lei específica de que trata o caput deste artigo.</w:t>
      </w:r>
    </w:p>
    <w:p w14:paraId="4E2BBE17" w14:textId="645D62F6" w:rsidR="00DE4DD8" w:rsidRPr="00031C32" w:rsidRDefault="00C046C7" w:rsidP="00DE4DD8">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szCs w:val="24"/>
        </w:rPr>
        <w:t>§2ª Dentro da área a área de proteção aeroportuária constante no Mapa 6-A, tem-se a área constante no polígono delimitado pelos seguintes pontos: UTM 745.821,57 m E e 6.911.647,78 m N (PONTO A), UTM 7</w:t>
      </w:r>
      <w:r w:rsidR="007E53F2" w:rsidRPr="00031C32">
        <w:rPr>
          <w:rFonts w:ascii="Times New Roman" w:hAnsi="Times New Roman" w:cs="Times New Roman"/>
          <w:szCs w:val="24"/>
        </w:rPr>
        <w:t>4</w:t>
      </w:r>
      <w:r w:rsidRPr="00031C32">
        <w:rPr>
          <w:rFonts w:ascii="Times New Roman" w:hAnsi="Times New Roman" w:cs="Times New Roman"/>
          <w:szCs w:val="24"/>
        </w:rPr>
        <w:t>5.</w:t>
      </w:r>
      <w:r w:rsidR="007E53F2" w:rsidRPr="00031C32">
        <w:rPr>
          <w:rFonts w:ascii="Times New Roman" w:hAnsi="Times New Roman" w:cs="Times New Roman"/>
          <w:szCs w:val="24"/>
        </w:rPr>
        <w:t>631</w:t>
      </w:r>
      <w:r w:rsidRPr="00031C32">
        <w:rPr>
          <w:rFonts w:ascii="Times New Roman" w:hAnsi="Times New Roman" w:cs="Times New Roman"/>
          <w:szCs w:val="24"/>
        </w:rPr>
        <w:t>,</w:t>
      </w:r>
      <w:r w:rsidR="007E53F2" w:rsidRPr="00031C32">
        <w:rPr>
          <w:rFonts w:ascii="Times New Roman" w:hAnsi="Times New Roman" w:cs="Times New Roman"/>
          <w:szCs w:val="24"/>
        </w:rPr>
        <w:t>92</w:t>
      </w:r>
      <w:r w:rsidRPr="00031C32">
        <w:rPr>
          <w:rFonts w:ascii="Times New Roman" w:hAnsi="Times New Roman" w:cs="Times New Roman"/>
          <w:szCs w:val="24"/>
        </w:rPr>
        <w:t xml:space="preserve"> m E e 6.9</w:t>
      </w:r>
      <w:r w:rsidR="007E53F2" w:rsidRPr="00031C32">
        <w:rPr>
          <w:rFonts w:ascii="Times New Roman" w:hAnsi="Times New Roman" w:cs="Times New Roman"/>
          <w:szCs w:val="24"/>
        </w:rPr>
        <w:t>11</w:t>
      </w:r>
      <w:r w:rsidRPr="00031C32">
        <w:rPr>
          <w:rFonts w:ascii="Times New Roman" w:hAnsi="Times New Roman" w:cs="Times New Roman"/>
          <w:szCs w:val="24"/>
        </w:rPr>
        <w:t>.</w:t>
      </w:r>
      <w:r w:rsidR="007E53F2" w:rsidRPr="00031C32">
        <w:rPr>
          <w:rFonts w:ascii="Times New Roman" w:hAnsi="Times New Roman" w:cs="Times New Roman"/>
          <w:szCs w:val="24"/>
        </w:rPr>
        <w:t>173</w:t>
      </w:r>
      <w:r w:rsidRPr="00031C32">
        <w:rPr>
          <w:rFonts w:ascii="Times New Roman" w:hAnsi="Times New Roman" w:cs="Times New Roman"/>
          <w:szCs w:val="24"/>
        </w:rPr>
        <w:t>,</w:t>
      </w:r>
      <w:r w:rsidR="007E53F2" w:rsidRPr="00031C32">
        <w:rPr>
          <w:rFonts w:ascii="Times New Roman" w:hAnsi="Times New Roman" w:cs="Times New Roman"/>
          <w:szCs w:val="24"/>
        </w:rPr>
        <w:t>1</w:t>
      </w:r>
      <w:r w:rsidRPr="00031C32">
        <w:rPr>
          <w:rFonts w:ascii="Times New Roman" w:hAnsi="Times New Roman" w:cs="Times New Roman"/>
          <w:szCs w:val="24"/>
        </w:rPr>
        <w:t>0 m N (PONTO B), UTM 7</w:t>
      </w:r>
      <w:r w:rsidR="007E53F2" w:rsidRPr="00031C32">
        <w:rPr>
          <w:rFonts w:ascii="Times New Roman" w:hAnsi="Times New Roman" w:cs="Times New Roman"/>
          <w:szCs w:val="24"/>
        </w:rPr>
        <w:t>43</w:t>
      </w:r>
      <w:r w:rsidRPr="00031C32">
        <w:rPr>
          <w:rFonts w:ascii="Times New Roman" w:hAnsi="Times New Roman" w:cs="Times New Roman"/>
          <w:szCs w:val="24"/>
        </w:rPr>
        <w:t>.</w:t>
      </w:r>
      <w:r w:rsidR="007E53F2" w:rsidRPr="00031C32">
        <w:rPr>
          <w:rFonts w:ascii="Times New Roman" w:hAnsi="Times New Roman" w:cs="Times New Roman"/>
          <w:szCs w:val="24"/>
        </w:rPr>
        <w:t>025</w:t>
      </w:r>
      <w:r w:rsidRPr="00031C32">
        <w:rPr>
          <w:rFonts w:ascii="Times New Roman" w:hAnsi="Times New Roman" w:cs="Times New Roman"/>
          <w:szCs w:val="24"/>
        </w:rPr>
        <w:t>,2</w:t>
      </w:r>
      <w:r w:rsidR="007E53F2" w:rsidRPr="00031C32">
        <w:rPr>
          <w:rFonts w:ascii="Times New Roman" w:hAnsi="Times New Roman" w:cs="Times New Roman"/>
          <w:szCs w:val="24"/>
        </w:rPr>
        <w:t>0</w:t>
      </w:r>
      <w:r w:rsidRPr="00031C32">
        <w:rPr>
          <w:rFonts w:ascii="Times New Roman" w:hAnsi="Times New Roman" w:cs="Times New Roman"/>
          <w:szCs w:val="24"/>
        </w:rPr>
        <w:t xml:space="preserve"> m E e 6.9</w:t>
      </w:r>
      <w:r w:rsidR="007E53F2" w:rsidRPr="00031C32">
        <w:rPr>
          <w:rFonts w:ascii="Times New Roman" w:hAnsi="Times New Roman" w:cs="Times New Roman"/>
          <w:szCs w:val="24"/>
        </w:rPr>
        <w:t>09</w:t>
      </w:r>
      <w:r w:rsidRPr="00031C32">
        <w:rPr>
          <w:rFonts w:ascii="Times New Roman" w:hAnsi="Times New Roman" w:cs="Times New Roman"/>
          <w:szCs w:val="24"/>
        </w:rPr>
        <w:t>.</w:t>
      </w:r>
      <w:r w:rsidR="007E53F2" w:rsidRPr="00031C32">
        <w:rPr>
          <w:rFonts w:ascii="Times New Roman" w:hAnsi="Times New Roman" w:cs="Times New Roman"/>
          <w:szCs w:val="24"/>
        </w:rPr>
        <w:t>832</w:t>
      </w:r>
      <w:r w:rsidRPr="00031C32">
        <w:rPr>
          <w:rFonts w:ascii="Times New Roman" w:hAnsi="Times New Roman" w:cs="Times New Roman"/>
          <w:szCs w:val="24"/>
        </w:rPr>
        <w:t>,</w:t>
      </w:r>
      <w:r w:rsidR="007E53F2" w:rsidRPr="00031C32">
        <w:rPr>
          <w:rFonts w:ascii="Times New Roman" w:hAnsi="Times New Roman" w:cs="Times New Roman"/>
          <w:szCs w:val="24"/>
        </w:rPr>
        <w:t>46</w:t>
      </w:r>
      <w:r w:rsidRPr="00031C32">
        <w:rPr>
          <w:rFonts w:ascii="Times New Roman" w:hAnsi="Times New Roman" w:cs="Times New Roman"/>
          <w:szCs w:val="24"/>
        </w:rPr>
        <w:t xml:space="preserve"> m N (PONTO C), UTM 7</w:t>
      </w:r>
      <w:r w:rsidR="007E53F2" w:rsidRPr="00031C32">
        <w:rPr>
          <w:rFonts w:ascii="Times New Roman" w:hAnsi="Times New Roman" w:cs="Times New Roman"/>
          <w:szCs w:val="24"/>
        </w:rPr>
        <w:t>4</w:t>
      </w:r>
      <w:r w:rsidRPr="00031C32">
        <w:rPr>
          <w:rFonts w:ascii="Times New Roman" w:hAnsi="Times New Roman" w:cs="Times New Roman"/>
          <w:szCs w:val="24"/>
        </w:rPr>
        <w:t>2.</w:t>
      </w:r>
      <w:r w:rsidR="007E53F2" w:rsidRPr="00031C32">
        <w:rPr>
          <w:rFonts w:ascii="Times New Roman" w:hAnsi="Times New Roman" w:cs="Times New Roman"/>
          <w:szCs w:val="24"/>
        </w:rPr>
        <w:t>822</w:t>
      </w:r>
      <w:r w:rsidRPr="00031C32">
        <w:rPr>
          <w:rFonts w:ascii="Times New Roman" w:hAnsi="Times New Roman" w:cs="Times New Roman"/>
          <w:szCs w:val="24"/>
        </w:rPr>
        <w:t>,</w:t>
      </w:r>
      <w:r w:rsidR="007E53F2" w:rsidRPr="00031C32">
        <w:rPr>
          <w:rFonts w:ascii="Times New Roman" w:hAnsi="Times New Roman" w:cs="Times New Roman"/>
          <w:szCs w:val="24"/>
        </w:rPr>
        <w:t>90</w:t>
      </w:r>
      <w:r w:rsidRPr="00031C32">
        <w:rPr>
          <w:rFonts w:ascii="Times New Roman" w:hAnsi="Times New Roman" w:cs="Times New Roman"/>
          <w:szCs w:val="24"/>
        </w:rPr>
        <w:t xml:space="preserve"> m E e 6.91</w:t>
      </w:r>
      <w:r w:rsidR="007E53F2" w:rsidRPr="00031C32">
        <w:rPr>
          <w:rFonts w:ascii="Times New Roman" w:hAnsi="Times New Roman" w:cs="Times New Roman"/>
          <w:szCs w:val="24"/>
        </w:rPr>
        <w:t>0</w:t>
      </w:r>
      <w:r w:rsidRPr="00031C32">
        <w:rPr>
          <w:rFonts w:ascii="Times New Roman" w:hAnsi="Times New Roman" w:cs="Times New Roman"/>
          <w:szCs w:val="24"/>
        </w:rPr>
        <w:t>.</w:t>
      </w:r>
      <w:r w:rsidR="007E53F2" w:rsidRPr="00031C32">
        <w:rPr>
          <w:rFonts w:ascii="Times New Roman" w:hAnsi="Times New Roman" w:cs="Times New Roman"/>
          <w:szCs w:val="24"/>
        </w:rPr>
        <w:t>234</w:t>
      </w:r>
      <w:r w:rsidRPr="00031C32">
        <w:rPr>
          <w:rFonts w:ascii="Times New Roman" w:hAnsi="Times New Roman" w:cs="Times New Roman"/>
          <w:szCs w:val="24"/>
        </w:rPr>
        <w:t>,</w:t>
      </w:r>
      <w:r w:rsidR="007E53F2" w:rsidRPr="00031C32">
        <w:rPr>
          <w:rFonts w:ascii="Times New Roman" w:hAnsi="Times New Roman" w:cs="Times New Roman"/>
          <w:szCs w:val="24"/>
        </w:rPr>
        <w:t>54</w:t>
      </w:r>
      <w:r w:rsidRPr="00031C32">
        <w:rPr>
          <w:rFonts w:ascii="Times New Roman" w:hAnsi="Times New Roman" w:cs="Times New Roman"/>
          <w:szCs w:val="24"/>
        </w:rPr>
        <w:t xml:space="preserve"> m N (PONTO D), UTM 7</w:t>
      </w:r>
      <w:r w:rsidR="007E53F2" w:rsidRPr="00031C32">
        <w:rPr>
          <w:rFonts w:ascii="Times New Roman" w:hAnsi="Times New Roman" w:cs="Times New Roman"/>
          <w:szCs w:val="24"/>
        </w:rPr>
        <w:t>4</w:t>
      </w:r>
      <w:r w:rsidRPr="00031C32">
        <w:rPr>
          <w:rFonts w:ascii="Times New Roman" w:hAnsi="Times New Roman" w:cs="Times New Roman"/>
          <w:szCs w:val="24"/>
        </w:rPr>
        <w:t>5.</w:t>
      </w:r>
      <w:r w:rsidR="007E53F2" w:rsidRPr="00031C32">
        <w:rPr>
          <w:rFonts w:ascii="Times New Roman" w:hAnsi="Times New Roman" w:cs="Times New Roman"/>
          <w:szCs w:val="24"/>
        </w:rPr>
        <w:t>557</w:t>
      </w:r>
      <w:r w:rsidRPr="00031C32">
        <w:rPr>
          <w:rFonts w:ascii="Times New Roman" w:hAnsi="Times New Roman" w:cs="Times New Roman"/>
          <w:szCs w:val="24"/>
        </w:rPr>
        <w:t>,</w:t>
      </w:r>
      <w:r w:rsidR="007E53F2" w:rsidRPr="00031C32">
        <w:rPr>
          <w:rFonts w:ascii="Times New Roman" w:hAnsi="Times New Roman" w:cs="Times New Roman"/>
          <w:szCs w:val="24"/>
        </w:rPr>
        <w:t>49</w:t>
      </w:r>
      <w:r w:rsidRPr="00031C32">
        <w:rPr>
          <w:rFonts w:ascii="Times New Roman" w:hAnsi="Times New Roman" w:cs="Times New Roman"/>
          <w:szCs w:val="24"/>
        </w:rPr>
        <w:t xml:space="preserve"> m E e 6.91</w:t>
      </w:r>
      <w:r w:rsidR="007E53F2" w:rsidRPr="00031C32">
        <w:rPr>
          <w:rFonts w:ascii="Times New Roman" w:hAnsi="Times New Roman" w:cs="Times New Roman"/>
          <w:szCs w:val="24"/>
        </w:rPr>
        <w:t>1</w:t>
      </w:r>
      <w:r w:rsidRPr="00031C32">
        <w:rPr>
          <w:rFonts w:ascii="Times New Roman" w:hAnsi="Times New Roman" w:cs="Times New Roman"/>
          <w:szCs w:val="24"/>
        </w:rPr>
        <w:t>.</w:t>
      </w:r>
      <w:r w:rsidR="007E53F2" w:rsidRPr="00031C32">
        <w:rPr>
          <w:rFonts w:ascii="Times New Roman" w:hAnsi="Times New Roman" w:cs="Times New Roman"/>
          <w:szCs w:val="24"/>
        </w:rPr>
        <w:t>640</w:t>
      </w:r>
      <w:r w:rsidRPr="00031C32">
        <w:rPr>
          <w:rFonts w:ascii="Times New Roman" w:hAnsi="Times New Roman" w:cs="Times New Roman"/>
          <w:szCs w:val="24"/>
        </w:rPr>
        <w:t>,</w:t>
      </w:r>
      <w:r w:rsidR="007E53F2" w:rsidRPr="00031C32">
        <w:rPr>
          <w:rFonts w:ascii="Times New Roman" w:hAnsi="Times New Roman" w:cs="Times New Roman"/>
          <w:szCs w:val="24"/>
        </w:rPr>
        <w:t>84</w:t>
      </w:r>
      <w:r w:rsidRPr="00031C32">
        <w:rPr>
          <w:rFonts w:ascii="Times New Roman" w:hAnsi="Times New Roman" w:cs="Times New Roman"/>
          <w:szCs w:val="24"/>
        </w:rPr>
        <w:t xml:space="preserve"> m N (PONTO E), conforme indicado no Mapa 6A, desta Lei Complementar</w:t>
      </w:r>
      <w:r w:rsidR="007E53F2" w:rsidRPr="00031C32">
        <w:rPr>
          <w:rFonts w:ascii="Times New Roman" w:hAnsi="Times New Roman" w:cs="Times New Roman"/>
          <w:szCs w:val="24"/>
        </w:rPr>
        <w:t>, neste polígono é vedada qualquer espécie de edificação, exceto as destinadas ao apoio das atividades aeroportuárias</w:t>
      </w:r>
      <w:r w:rsidRPr="00031C32">
        <w:rPr>
          <w:rFonts w:ascii="Times New Roman" w:hAnsi="Times New Roman" w:cs="Times New Roman"/>
          <w:szCs w:val="24"/>
        </w:rPr>
        <w:t>.</w:t>
      </w:r>
    </w:p>
    <w:bookmarkEnd w:id="5"/>
    <w:bookmarkEnd w:id="8"/>
    <w:p w14:paraId="7F13C213" w14:textId="77777777" w:rsidR="00696BE3" w:rsidRPr="00031C32" w:rsidRDefault="00696BE3" w:rsidP="00934403">
      <w:pPr>
        <w:suppressAutoHyphens w:val="0"/>
        <w:ind w:firstLine="851"/>
        <w:contextualSpacing/>
        <w:jc w:val="both"/>
        <w:rPr>
          <w:rFonts w:ascii="Times New Roman" w:hAnsi="Times New Roman" w:cs="Times New Roman"/>
          <w:szCs w:val="24"/>
        </w:rPr>
      </w:pPr>
    </w:p>
    <w:p w14:paraId="4EC3E802" w14:textId="77777777" w:rsidR="00934403" w:rsidRPr="00031C32" w:rsidRDefault="00934403" w:rsidP="00934403">
      <w:pPr>
        <w:ind w:firstLine="851"/>
        <w:contextualSpacing/>
        <w:jc w:val="both"/>
        <w:rPr>
          <w:rFonts w:ascii="Times New Roman" w:hAnsi="Times New Roman" w:cs="Times New Roman"/>
          <w:kern w:val="0"/>
          <w:szCs w:val="24"/>
          <w:lang w:eastAsia="pt-BR"/>
        </w:rPr>
      </w:pPr>
    </w:p>
    <w:p w14:paraId="0E2509CB" w14:textId="432D12E7" w:rsidR="00934403" w:rsidRPr="00031C32" w:rsidRDefault="00934403" w:rsidP="00934403">
      <w:pPr>
        <w:suppressAutoHyphens w:val="0"/>
        <w:ind w:firstLine="851"/>
        <w:contextualSpacing/>
        <w:jc w:val="both"/>
        <w:rPr>
          <w:rFonts w:ascii="Times New Roman" w:hAnsi="Times New Roman" w:cs="Times New Roman"/>
          <w:szCs w:val="24"/>
        </w:rPr>
      </w:pPr>
      <w:bookmarkStart w:id="9" w:name="_Hlk232163641"/>
      <w:r w:rsidRPr="00031C32">
        <w:rPr>
          <w:rFonts w:ascii="Times New Roman" w:hAnsi="Times New Roman" w:cs="Times New Roman"/>
          <w:szCs w:val="24"/>
        </w:rPr>
        <w:t xml:space="preserve">Art. </w:t>
      </w:r>
      <w:r w:rsidR="001D2365" w:rsidRPr="00031C32">
        <w:rPr>
          <w:rFonts w:ascii="Times New Roman" w:hAnsi="Times New Roman" w:cs="Times New Roman"/>
          <w:szCs w:val="24"/>
        </w:rPr>
        <w:t>9</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art. 165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seguinte redação:</w:t>
      </w:r>
    </w:p>
    <w:p w14:paraId="3DF55B3B" w14:textId="77777777" w:rsidR="00934403" w:rsidRPr="00031C32" w:rsidRDefault="00934403" w:rsidP="00934403">
      <w:pPr>
        <w:suppressAutoHyphens w:val="0"/>
        <w:ind w:firstLine="851"/>
        <w:contextualSpacing/>
        <w:jc w:val="both"/>
        <w:rPr>
          <w:rFonts w:ascii="Times New Roman" w:hAnsi="Times New Roman" w:cs="Times New Roman"/>
          <w:kern w:val="0"/>
          <w:szCs w:val="24"/>
          <w:lang w:eastAsia="pt-BR"/>
        </w:rPr>
      </w:pPr>
    </w:p>
    <w:p w14:paraId="08B9BFE7"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“Art. 165. As áreas mistas são de ocupação intensiva, semi-intensiva e mista 2, destinadas a múltiplos usos, incluindo as atividades econômicas que, para coexistirem, devem estar adequadas à capacidade instalada ou projetada de infraestrutura, observados os parâmetros urbanísticos constantes dos adendos 01A, 01B, 02A, 02B e 03A e os limites estabelecidos no Mapa 06A, todos partes integrantes desta Lei Complementar.” (NR)</w:t>
      </w:r>
    </w:p>
    <w:p w14:paraId="5903AFBF" w14:textId="77777777" w:rsidR="00934403" w:rsidRPr="00031C32" w:rsidRDefault="00934403" w:rsidP="00934403">
      <w:pPr>
        <w:ind w:firstLine="851"/>
        <w:contextualSpacing/>
        <w:jc w:val="both"/>
        <w:rPr>
          <w:rFonts w:ascii="Times New Roman" w:hAnsi="Times New Roman" w:cs="Times New Roman"/>
          <w:kern w:val="0"/>
          <w:szCs w:val="24"/>
          <w:lang w:eastAsia="pt-BR"/>
        </w:rPr>
      </w:pPr>
    </w:p>
    <w:p w14:paraId="043E1AD5" w14:textId="77777777" w:rsidR="00934403" w:rsidRPr="00031C32" w:rsidRDefault="00934403" w:rsidP="00934403">
      <w:pPr>
        <w:ind w:firstLine="851"/>
        <w:contextualSpacing/>
        <w:jc w:val="both"/>
        <w:rPr>
          <w:rFonts w:ascii="Times New Roman" w:hAnsi="Times New Roman" w:cs="Times New Roman"/>
          <w:color w:val="FF0000"/>
          <w:szCs w:val="24"/>
        </w:rPr>
      </w:pPr>
      <w:bookmarkStart w:id="10" w:name="_Hlk211172532"/>
    </w:p>
    <w:bookmarkEnd w:id="10"/>
    <w:p w14:paraId="5D980B62" w14:textId="560E3826"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lastRenderedPageBreak/>
        <w:t xml:space="preserve">Art. </w:t>
      </w:r>
      <w:bookmarkStart w:id="11" w:name="_Hlk219120892"/>
      <w:r w:rsidR="001D2365" w:rsidRPr="00031C32">
        <w:rPr>
          <w:rFonts w:ascii="Times New Roman" w:hAnsi="Times New Roman" w:cs="Times New Roman"/>
          <w:szCs w:val="24"/>
        </w:rPr>
        <w:t>10</w:t>
      </w:r>
      <w:r w:rsidRPr="00031C32">
        <w:rPr>
          <w:rFonts w:ascii="Times New Roman" w:hAnsi="Times New Roman" w:cs="Times New Roman"/>
          <w:szCs w:val="24"/>
          <w:u w:val="single"/>
          <w:vertAlign w:val="superscript"/>
        </w:rPr>
        <w:t>o</w:t>
      </w:r>
      <w:bookmarkEnd w:id="11"/>
      <w:r w:rsidRPr="00031C32">
        <w:rPr>
          <w:rFonts w:ascii="Times New Roman" w:hAnsi="Times New Roman" w:cs="Times New Roman"/>
          <w:szCs w:val="24"/>
        </w:rPr>
        <w:t xml:space="preserve"> Ficam alterados o inciso XXIX do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e o inciso XV do §3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acrescidos os incisos XXXIX, XL</w:t>
      </w:r>
      <w:r w:rsidR="00E93AEE" w:rsidRPr="00031C32">
        <w:rPr>
          <w:rFonts w:ascii="Times New Roman" w:hAnsi="Times New Roman" w:cs="Times New Roman"/>
          <w:szCs w:val="24"/>
        </w:rPr>
        <w:t>,</w:t>
      </w:r>
      <w:r w:rsidRPr="00031C32">
        <w:rPr>
          <w:rFonts w:ascii="Times New Roman" w:hAnsi="Times New Roman" w:cs="Times New Roman"/>
          <w:szCs w:val="24"/>
        </w:rPr>
        <w:t xml:space="preserve"> XLI</w:t>
      </w:r>
      <w:r w:rsidR="00E93AEE" w:rsidRPr="00031C32">
        <w:rPr>
          <w:rFonts w:ascii="Times New Roman" w:hAnsi="Times New Roman" w:cs="Times New Roman"/>
          <w:szCs w:val="24"/>
        </w:rPr>
        <w:t>, XLII, XLIII e XLIV</w:t>
      </w:r>
      <w:r w:rsidRPr="00031C32">
        <w:rPr>
          <w:rFonts w:ascii="Times New Roman" w:hAnsi="Times New Roman" w:cs="Times New Roman"/>
          <w:szCs w:val="24"/>
        </w:rPr>
        <w:t xml:space="preserve"> ao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e revogado o inciso X do §2</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todos do art. 166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que passam a vigorar com a seguinte redação:</w:t>
      </w:r>
    </w:p>
    <w:p w14:paraId="2CF99CAC" w14:textId="77777777" w:rsidR="00934403" w:rsidRPr="00031C32" w:rsidRDefault="00934403" w:rsidP="00934403">
      <w:pPr>
        <w:ind w:firstLine="851"/>
        <w:contextualSpacing/>
        <w:jc w:val="both"/>
        <w:rPr>
          <w:rFonts w:ascii="Times New Roman" w:hAnsi="Times New Roman" w:cs="Times New Roman"/>
          <w:szCs w:val="24"/>
        </w:rPr>
      </w:pPr>
    </w:p>
    <w:p w14:paraId="7EFC45CD"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“Art. 166. ...</w:t>
      </w:r>
    </w:p>
    <w:p w14:paraId="2F0EC914"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p>
    <w:p w14:paraId="6544C4A1"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1A382F74" w14:textId="77777777" w:rsidR="00934403" w:rsidRPr="00031C32" w:rsidRDefault="00934403" w:rsidP="00934403">
      <w:pPr>
        <w:pStyle w:val="Textbody"/>
        <w:spacing w:after="0" w:line="240" w:lineRule="auto"/>
        <w:ind w:firstLine="851"/>
        <w:contextualSpacing/>
        <w:jc w:val="both"/>
      </w:pPr>
      <w:r w:rsidRPr="00031C32">
        <w:rPr>
          <w:lang w:eastAsia="pt-BR"/>
        </w:rPr>
        <w:t xml:space="preserve">XXIX – após as áreas mistas II, situadas ao longo das rodovias federais e estaduais, a faixa de 50 metros, conforme Mapa 06-B, exceto os trechos definidos como área especial no Mapa 5 desta Lei Complementar, e Zona Especial de Interesse Social e a área descrita no inciso XXXII. </w:t>
      </w:r>
    </w:p>
    <w:p w14:paraId="78813C3F"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10F12531" w14:textId="77777777" w:rsidR="00934403" w:rsidRPr="00031C32" w:rsidRDefault="00934403" w:rsidP="00934403">
      <w:pPr>
        <w:pStyle w:val="Standard"/>
        <w:ind w:firstLine="851"/>
        <w:contextualSpacing/>
        <w:jc w:val="both"/>
        <w:rPr>
          <w:rFonts w:cs="Times New Roman"/>
        </w:rPr>
      </w:pPr>
      <w:r w:rsidRPr="00031C32">
        <w:rPr>
          <w:rFonts w:cs="Times New Roman"/>
          <w:bCs/>
          <w:lang w:eastAsia="pt-BR"/>
        </w:rPr>
        <w:t>XXXIX - Avenida Augusto Pestana, em ambos os lados, a partir da Rua Júlio Gaviraghi até a área mista 1 de ocupação intensiva da Rua Buricá;</w:t>
      </w:r>
    </w:p>
    <w:p w14:paraId="0E2C7649" w14:textId="77777777" w:rsidR="00934403" w:rsidRPr="00031C32" w:rsidRDefault="00934403" w:rsidP="00934403">
      <w:pPr>
        <w:pStyle w:val="Standard"/>
        <w:ind w:firstLine="851"/>
        <w:contextualSpacing/>
        <w:jc w:val="both"/>
        <w:rPr>
          <w:rFonts w:cs="Times New Roman"/>
        </w:rPr>
      </w:pPr>
      <w:r w:rsidRPr="00031C32">
        <w:rPr>
          <w:rFonts w:cs="Times New Roman"/>
          <w:bCs/>
          <w:lang w:eastAsia="pt-BR"/>
        </w:rPr>
        <w:t>XL – Rua José Maicá, em ambos os lados, a partir da Rua Júlio Gaviraghi até encontrar a rótula de acesso ao distrito multissetorial, exceto nos trechos definidos como área mista 2 e área especial no Mapa 5 desta Lei Complementar;</w:t>
      </w:r>
    </w:p>
    <w:p w14:paraId="5AC28BCF" w14:textId="77777777" w:rsidR="00934403" w:rsidRPr="00031C32" w:rsidRDefault="00934403" w:rsidP="00934403">
      <w:pPr>
        <w:pStyle w:val="Standard"/>
        <w:ind w:firstLine="851"/>
        <w:contextualSpacing/>
        <w:jc w:val="both"/>
        <w:rPr>
          <w:rFonts w:cs="Times New Roman"/>
          <w:bCs/>
          <w:lang w:eastAsia="pt-BR"/>
        </w:rPr>
      </w:pPr>
      <w:r w:rsidRPr="00031C32">
        <w:rPr>
          <w:rFonts w:cs="Times New Roman"/>
          <w:bCs/>
          <w:lang w:eastAsia="pt-BR"/>
        </w:rPr>
        <w:t>XLI – Rua São José, em ambos os lados, apenas nos lotes com frente para a via, a partir da Avenida Expedicionário Weber, por toda sua extensão e prolongamento, exceto nos trechos definidos como área especial no Mapa 5 desta Lei Complementar;</w:t>
      </w:r>
    </w:p>
    <w:p w14:paraId="7D54C6E9" w14:textId="0A9E01E2" w:rsidR="00B3728A" w:rsidRPr="00031C32" w:rsidRDefault="00B3728A" w:rsidP="00B3728A">
      <w:pPr>
        <w:ind w:firstLine="851"/>
        <w:contextualSpacing/>
        <w:jc w:val="both"/>
        <w:rPr>
          <w:rFonts w:ascii="Times New Roman" w:hAnsi="Times New Roman" w:cs="Times New Roman"/>
          <w:bCs/>
          <w:szCs w:val="24"/>
          <w:lang w:eastAsia="pt-BR"/>
        </w:rPr>
      </w:pPr>
      <w:r w:rsidRPr="00031C32">
        <w:rPr>
          <w:rFonts w:ascii="Times New Roman" w:hAnsi="Times New Roman" w:cs="Times New Roman"/>
          <w:bCs/>
          <w:szCs w:val="24"/>
          <w:lang w:eastAsia="pt-BR"/>
        </w:rPr>
        <w:t>XLII – Rua Jorge Kunde, em ambos os lados, abrangendo todos os lotes que para ela fazem frente, compreendida entre a Avenida Expedicionário Weber e seu futuro prolongamento, até a rua de saída para lajeado Figueira, exceto no trecho definido como área especial no Mapa 5 desta Lei Complementar;</w:t>
      </w:r>
    </w:p>
    <w:p w14:paraId="42B6BF74" w14:textId="60D855B3" w:rsidR="00E93AEE" w:rsidRPr="00031C32" w:rsidRDefault="00E93AEE" w:rsidP="00E93AEE">
      <w:pPr>
        <w:pStyle w:val="Standard"/>
        <w:ind w:firstLine="851"/>
        <w:contextualSpacing/>
        <w:jc w:val="both"/>
        <w:rPr>
          <w:rFonts w:cs="Times New Roman"/>
          <w:bCs/>
          <w:lang w:eastAsia="pt-BR"/>
        </w:rPr>
      </w:pPr>
      <w:r w:rsidRPr="00031C32">
        <w:rPr>
          <w:rFonts w:cs="Times New Roman"/>
          <w:bCs/>
          <w:lang w:eastAsia="pt-BR"/>
        </w:rPr>
        <w:t>XLIII – Rua 10 de Novembro, em ambos os lados, apenas nos lotes com frente para a via, a partir da Rua Cruzeiro do Sul, por toda sua extensão e prolongamento, exceto nos trechos definidos como Área Mista 2 e como área especial no Mapa 5 desta Lei Complementar;</w:t>
      </w:r>
    </w:p>
    <w:p w14:paraId="76CBFD3A" w14:textId="17A473A4" w:rsidR="00B3728A" w:rsidRPr="00031C32" w:rsidRDefault="00E67FA4" w:rsidP="00B3728A">
      <w:pPr>
        <w:ind w:firstLine="851"/>
        <w:contextualSpacing/>
        <w:jc w:val="both"/>
        <w:rPr>
          <w:rFonts w:ascii="Times New Roman" w:hAnsi="Times New Roman" w:cs="Times New Roman"/>
          <w:szCs w:val="24"/>
          <w:lang w:eastAsia="pt-BR"/>
        </w:rPr>
      </w:pPr>
      <w:r w:rsidRPr="00031C32">
        <w:rPr>
          <w:rFonts w:ascii="Times New Roman" w:hAnsi="Times New Roman" w:cs="Times New Roman"/>
          <w:szCs w:val="24"/>
          <w:lang w:eastAsia="pt-BR"/>
        </w:rPr>
        <w:t>XLI</w:t>
      </w:r>
      <w:r w:rsidR="00E93AEE" w:rsidRPr="00031C32">
        <w:rPr>
          <w:rFonts w:ascii="Times New Roman" w:hAnsi="Times New Roman" w:cs="Times New Roman"/>
          <w:szCs w:val="24"/>
          <w:lang w:eastAsia="pt-BR"/>
        </w:rPr>
        <w:t>V</w:t>
      </w:r>
      <w:r w:rsidRPr="00031C32">
        <w:rPr>
          <w:rFonts w:ascii="Times New Roman" w:hAnsi="Times New Roman" w:cs="Times New Roman"/>
          <w:szCs w:val="24"/>
          <w:lang w:eastAsia="pt-BR"/>
        </w:rPr>
        <w:t xml:space="preserve"> – às margens da RST 472, do Trevo do MTG</w:t>
      </w:r>
      <w:r w:rsidR="0009257E" w:rsidRPr="00031C32">
        <w:rPr>
          <w:rFonts w:ascii="Times New Roman" w:hAnsi="Times New Roman" w:cs="Times New Roman"/>
          <w:szCs w:val="24"/>
          <w:lang w:eastAsia="pt-BR"/>
        </w:rPr>
        <w:t xml:space="preserve"> em direção </w:t>
      </w:r>
      <w:r w:rsidRPr="00031C32">
        <w:rPr>
          <w:rFonts w:ascii="Times New Roman" w:hAnsi="Times New Roman" w:cs="Times New Roman"/>
          <w:szCs w:val="24"/>
          <w:lang w:eastAsia="pt-BR"/>
        </w:rPr>
        <w:t>ao Trevo de Saída para Três de Maio, em ambos os lados da rodovia,</w:t>
      </w:r>
      <w:r w:rsidR="0047364B" w:rsidRPr="00031C32">
        <w:rPr>
          <w:rFonts w:ascii="Times New Roman" w:hAnsi="Times New Roman" w:cs="Times New Roman"/>
          <w:szCs w:val="24"/>
          <w:lang w:eastAsia="pt-BR"/>
        </w:rPr>
        <w:t xml:space="preserve"> a faixa de 50 metros, após as áreas mistas II, </w:t>
      </w:r>
      <w:r w:rsidR="0047364B" w:rsidRPr="00031C32">
        <w:rPr>
          <w:rFonts w:ascii="Times New Roman" w:hAnsi="Times New Roman" w:cs="Times New Roman"/>
          <w:bCs/>
          <w:szCs w:val="24"/>
          <w:lang w:eastAsia="pt-BR"/>
        </w:rPr>
        <w:t>exceto nos trechos definidos como área mista 2, área industrial</w:t>
      </w:r>
      <w:r w:rsidR="0009257E" w:rsidRPr="00031C32">
        <w:rPr>
          <w:rFonts w:ascii="Times New Roman" w:hAnsi="Times New Roman" w:cs="Times New Roman"/>
          <w:bCs/>
          <w:szCs w:val="24"/>
          <w:lang w:eastAsia="pt-BR"/>
        </w:rPr>
        <w:t xml:space="preserve">, área do parque de exposições </w:t>
      </w:r>
      <w:r w:rsidR="0047364B" w:rsidRPr="00031C32">
        <w:rPr>
          <w:rFonts w:ascii="Times New Roman" w:hAnsi="Times New Roman" w:cs="Times New Roman"/>
          <w:bCs/>
          <w:szCs w:val="24"/>
          <w:lang w:eastAsia="pt-BR"/>
        </w:rPr>
        <w:t>e área especial no Mapa 5 desta Lei Complementar</w:t>
      </w:r>
      <w:r w:rsidRPr="00031C32">
        <w:rPr>
          <w:rFonts w:ascii="Times New Roman" w:hAnsi="Times New Roman" w:cs="Times New Roman"/>
          <w:szCs w:val="24"/>
          <w:lang w:eastAsia="pt-BR"/>
        </w:rPr>
        <w:t>;</w:t>
      </w:r>
    </w:p>
    <w:p w14:paraId="38E81363" w14:textId="77777777" w:rsidR="00DC10F9" w:rsidRPr="00031C32" w:rsidRDefault="00DC10F9" w:rsidP="00B3728A">
      <w:pPr>
        <w:ind w:firstLine="851"/>
        <w:contextualSpacing/>
        <w:jc w:val="both"/>
        <w:rPr>
          <w:rFonts w:ascii="Times New Roman" w:hAnsi="Times New Roman" w:cs="Times New Roman"/>
          <w:bCs/>
          <w:szCs w:val="24"/>
          <w:lang w:eastAsia="pt-BR"/>
        </w:rPr>
      </w:pPr>
    </w:p>
    <w:p w14:paraId="747A745D"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5AC30824"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2</w:t>
      </w:r>
      <w:r w:rsidRPr="00031C32">
        <w:rPr>
          <w:rFonts w:ascii="Times New Roman" w:hAnsi="Times New Roman" w:cs="Times New Roman"/>
          <w:color w:val="FF0000"/>
          <w:szCs w:val="24"/>
          <w:u w:val="single"/>
          <w:vertAlign w:val="superscript"/>
        </w:rPr>
        <w:t>o</w:t>
      </w:r>
      <w:r w:rsidRPr="00031C32">
        <w:rPr>
          <w:rFonts w:ascii="Times New Roman" w:hAnsi="Times New Roman" w:cs="Times New Roman"/>
          <w:kern w:val="0"/>
          <w:szCs w:val="24"/>
          <w:lang w:eastAsia="pt-BR"/>
        </w:rPr>
        <w:t xml:space="preserve"> ....</w:t>
      </w:r>
    </w:p>
    <w:p w14:paraId="071C3E39"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618BCED2" w14:textId="77777777" w:rsidR="00934403" w:rsidRPr="00031C32" w:rsidRDefault="00934403"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X – (REVOGADO) </w:t>
      </w:r>
    </w:p>
    <w:p w14:paraId="29E56191" w14:textId="53DF5B3E" w:rsidR="00B3728A" w:rsidRPr="00031C32" w:rsidRDefault="00B3728A"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XI – (REVOGADO)</w:t>
      </w:r>
    </w:p>
    <w:p w14:paraId="3F9C3EDE" w14:textId="1BE46220" w:rsidR="00B3728A" w:rsidRPr="00031C32" w:rsidRDefault="00B3728A"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bCs/>
          <w:szCs w:val="24"/>
          <w:lang w:eastAsia="pt-BR"/>
        </w:rPr>
        <w:t xml:space="preserve">XVII – </w:t>
      </w:r>
      <w:r w:rsidRPr="00031C32">
        <w:rPr>
          <w:rFonts w:ascii="Times New Roman" w:hAnsi="Times New Roman" w:cs="Times New Roman"/>
          <w:kern w:val="0"/>
          <w:szCs w:val="24"/>
          <w:lang w:eastAsia="pt-BR"/>
        </w:rPr>
        <w:t>(REVOGADO)</w:t>
      </w:r>
    </w:p>
    <w:p w14:paraId="4B8A3E62"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11880541"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3</w:t>
      </w:r>
      <w:r w:rsidRPr="00031C32">
        <w:rPr>
          <w:rFonts w:ascii="Times New Roman" w:hAnsi="Times New Roman" w:cs="Times New Roman"/>
          <w:color w:val="FF0000"/>
          <w:szCs w:val="24"/>
          <w:u w:val="single"/>
          <w:vertAlign w:val="superscript"/>
        </w:rPr>
        <w:t>o</w:t>
      </w:r>
      <w:r w:rsidRPr="00031C32">
        <w:rPr>
          <w:rFonts w:ascii="Times New Roman" w:hAnsi="Times New Roman" w:cs="Times New Roman"/>
          <w:kern w:val="0"/>
          <w:szCs w:val="24"/>
          <w:lang w:eastAsia="pt-BR"/>
        </w:rPr>
        <w:t xml:space="preserve"> ....</w:t>
      </w:r>
    </w:p>
    <w:p w14:paraId="2A3E4550"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31F5D878"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XV – No Distrito de Sete Setembro a área delimitada pelos seguintes pontos: UTM 737.528,38 m E e 6.911.779,37 m N (PONTO A), UTM 737.551,98 m E e 6.911.723,38 m N (PONTO B), UTM 737.680,45 m E e 6.911.718,07 m N (PONTO C), UTM 737.663,66 m E e 6.911.781,17 m N (PONTO D), conforme indicado no Mapa 4 desta Lei Complementar; </w:t>
      </w:r>
    </w:p>
    <w:bookmarkEnd w:id="9"/>
    <w:p w14:paraId="3F7E353B" w14:textId="77777777" w:rsidR="00934403" w:rsidRPr="00031C32" w:rsidRDefault="00934403" w:rsidP="00934403">
      <w:pPr>
        <w:suppressAutoHyphens w:val="0"/>
        <w:ind w:firstLine="8222"/>
        <w:contextualSpacing/>
        <w:jc w:val="both"/>
        <w:rPr>
          <w:rFonts w:ascii="Times New Roman" w:hAnsi="Times New Roman" w:cs="Times New Roman"/>
          <w:szCs w:val="24"/>
        </w:rPr>
      </w:pPr>
      <w:r w:rsidRPr="00031C32">
        <w:rPr>
          <w:rFonts w:ascii="Times New Roman" w:hAnsi="Times New Roman" w:cs="Times New Roman"/>
          <w:bCs/>
          <w:szCs w:val="24"/>
        </w:rPr>
        <w:t>..............” (NR)</w:t>
      </w:r>
    </w:p>
    <w:p w14:paraId="52EA9A59" w14:textId="2566938E" w:rsidR="00934403" w:rsidRPr="00031C32" w:rsidRDefault="00934403" w:rsidP="00934403">
      <w:pPr>
        <w:suppressAutoHyphens w:val="0"/>
        <w:ind w:firstLine="851"/>
        <w:contextualSpacing/>
        <w:jc w:val="both"/>
        <w:rPr>
          <w:rFonts w:ascii="Times New Roman" w:hAnsi="Times New Roman" w:cs="Times New Roman"/>
          <w:szCs w:val="24"/>
        </w:rPr>
      </w:pPr>
      <w:bookmarkStart w:id="12" w:name="_Hlk232163698"/>
      <w:r w:rsidRPr="00031C32">
        <w:rPr>
          <w:rFonts w:ascii="Times New Roman" w:hAnsi="Times New Roman" w:cs="Times New Roman"/>
          <w:szCs w:val="24"/>
        </w:rPr>
        <w:t xml:space="preserve">Art. </w:t>
      </w:r>
      <w:r w:rsidR="001D2365" w:rsidRPr="00031C32">
        <w:rPr>
          <w:rFonts w:ascii="Times New Roman" w:hAnsi="Times New Roman" w:cs="Times New Roman"/>
          <w:szCs w:val="24"/>
        </w:rPr>
        <w:t>11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Ficam alterados o caput do art. 175 e seus incisos XII e XIV, bem como revogados os incisos I, II, III, IV, V, VI, VII, IX e a alínea “e” do inciso XIV também do art. 175,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que passam a vigorar com a seguinte redação:</w:t>
      </w:r>
    </w:p>
    <w:p w14:paraId="0D302E8A" w14:textId="77777777" w:rsidR="00934403" w:rsidRPr="00031C32" w:rsidRDefault="00934403" w:rsidP="00934403">
      <w:pPr>
        <w:suppressAutoHyphens w:val="0"/>
        <w:ind w:firstLine="851"/>
        <w:contextualSpacing/>
        <w:rPr>
          <w:rFonts w:ascii="Times New Roman" w:hAnsi="Times New Roman" w:cs="Times New Roman"/>
          <w:kern w:val="0"/>
          <w:szCs w:val="24"/>
          <w:lang w:eastAsia="pt-BR"/>
        </w:rPr>
      </w:pPr>
    </w:p>
    <w:p w14:paraId="0C760E52"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"Art. 175. Para fins deste Plano Diretor, considera-se: </w:t>
      </w:r>
    </w:p>
    <w:p w14:paraId="28101D62"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I – (REVOGADO) </w:t>
      </w:r>
    </w:p>
    <w:p w14:paraId="0D43F7EB"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II – (REVOGADO) </w:t>
      </w:r>
    </w:p>
    <w:p w14:paraId="038AB882"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III – (REVOGADO) </w:t>
      </w:r>
    </w:p>
    <w:p w14:paraId="7BD5074C"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IV – (REVOGADO) </w:t>
      </w:r>
    </w:p>
    <w:p w14:paraId="4FA8B981" w14:textId="77777777" w:rsidR="003324DF" w:rsidRPr="00031C32" w:rsidRDefault="003324DF" w:rsidP="003324DF">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4C89037A"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VI – (REVOGADO) </w:t>
      </w:r>
    </w:p>
    <w:p w14:paraId="2A7E9FCD"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56C53371" w14:textId="62E02D7B"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XII – Infraestrutura básica: conjunto de equipamentos urbanos constituído por redes de energia elétrica e iluminação pública, esgotamento sanitário (rede coletora ou </w:t>
      </w:r>
      <w:r w:rsidR="00E93AEE" w:rsidRPr="00031C32">
        <w:rPr>
          <w:rFonts w:ascii="Times New Roman" w:hAnsi="Times New Roman" w:cs="Times New Roman"/>
          <w:kern w:val="0"/>
          <w:szCs w:val="24"/>
          <w:lang w:eastAsia="pt-BR"/>
        </w:rPr>
        <w:t>solução individual</w:t>
      </w:r>
      <w:r w:rsidRPr="00031C32">
        <w:rPr>
          <w:rFonts w:ascii="Times New Roman" w:hAnsi="Times New Roman" w:cs="Times New Roman"/>
          <w:kern w:val="0"/>
          <w:szCs w:val="24"/>
          <w:lang w:eastAsia="pt-BR"/>
        </w:rPr>
        <w:t xml:space="preserve">), escoamento de águas pluviais, abastecimento de água potável (próprio, comunitário ou provido por concessionária) e vias de circulação pavimentadas; </w:t>
      </w:r>
    </w:p>
    <w:p w14:paraId="66536A30"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291DA21C"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XIV – Infraestrutura essencial: considera-se infraestrutura essencial os seguintes equipamentos: </w:t>
      </w:r>
    </w:p>
    <w:p w14:paraId="70E0CA82"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a) sistema de abastecimento de água potável, coletivo ou individual; </w:t>
      </w:r>
    </w:p>
    <w:p w14:paraId="7AC5E239"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xml:space="preserve">b) </w:t>
      </w:r>
      <w:bookmarkStart w:id="13" w:name="_Hlk229470942"/>
      <w:r w:rsidRPr="00031C32">
        <w:rPr>
          <w:rFonts w:ascii="Times New Roman" w:hAnsi="Times New Roman" w:cs="Times New Roman"/>
          <w:kern w:val="0"/>
          <w:szCs w:val="24"/>
          <w:lang w:eastAsia="pt-BR"/>
        </w:rPr>
        <w:t>sistema de coleta e tratamento do esgotamento sanitário, coletivo ou individual</w:t>
      </w:r>
      <w:bookmarkEnd w:id="13"/>
      <w:r w:rsidRPr="00031C32">
        <w:rPr>
          <w:rFonts w:ascii="Times New Roman" w:hAnsi="Times New Roman" w:cs="Times New Roman"/>
          <w:kern w:val="0"/>
          <w:szCs w:val="24"/>
          <w:lang w:eastAsia="pt-BR"/>
        </w:rPr>
        <w:t xml:space="preserve">; </w:t>
      </w:r>
    </w:p>
    <w:p w14:paraId="14848E6F"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c) rede de energia elétrica domiciliar; e</w:t>
      </w:r>
    </w:p>
    <w:p w14:paraId="3C58F731" w14:textId="77777777" w:rsidR="00934403" w:rsidRPr="00031C32" w:rsidRDefault="00934403" w:rsidP="00934403">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d) soluções de drenagem, quando necessário.</w:t>
      </w:r>
    </w:p>
    <w:p w14:paraId="3C0FD57D" w14:textId="77777777" w:rsidR="00934403" w:rsidRPr="00031C32" w:rsidRDefault="00934403"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e) (REVOGADO)</w:t>
      </w:r>
    </w:p>
    <w:p w14:paraId="607C1BD0" w14:textId="77777777" w:rsidR="00306CA2" w:rsidRPr="00031C32" w:rsidRDefault="00306CA2" w:rsidP="00934403">
      <w:pPr>
        <w:suppressAutoHyphens w:val="0"/>
        <w:ind w:firstLine="851"/>
        <w:contextualSpacing/>
        <w:jc w:val="both"/>
        <w:rPr>
          <w:rFonts w:ascii="Times New Roman" w:hAnsi="Times New Roman" w:cs="Times New Roman"/>
          <w:kern w:val="0"/>
          <w:szCs w:val="24"/>
          <w:lang w:eastAsia="pt-BR"/>
        </w:rPr>
      </w:pPr>
    </w:p>
    <w:p w14:paraId="09BC8A9C" w14:textId="7F69EBE3" w:rsidR="00306CA2" w:rsidRPr="00031C32" w:rsidRDefault="00306CA2" w:rsidP="00934403">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XV – Termo de Compromisso de Regularização de Edificação: Instrumento jurídico-administrativo, com força de título executivo extrajudicial, conforme disposto no art. 81 desta Lei Complementar, firmado pelo proprietário ou possuidor de imóvel, pelo qual o interessado assume o compromisso de encaminhar processo de regularização da edificação existente, em prazo máximo de 1(um) ano após a abertura da matrícula do lote.</w:t>
      </w:r>
    </w:p>
    <w:p w14:paraId="4F1F8A44" w14:textId="77777777" w:rsidR="00B82F1A" w:rsidRPr="00031C32" w:rsidRDefault="00B82F1A" w:rsidP="00934403">
      <w:pPr>
        <w:suppressAutoHyphens w:val="0"/>
        <w:ind w:firstLine="851"/>
        <w:contextualSpacing/>
        <w:jc w:val="both"/>
        <w:rPr>
          <w:rFonts w:ascii="Times New Roman" w:hAnsi="Times New Roman" w:cs="Times New Roman"/>
          <w:kern w:val="0"/>
          <w:szCs w:val="24"/>
          <w:lang w:eastAsia="pt-BR"/>
        </w:rPr>
      </w:pPr>
    </w:p>
    <w:p w14:paraId="1042AD2F" w14:textId="30AF0DAD" w:rsidR="00B82F1A" w:rsidRPr="00031C32" w:rsidRDefault="00B82F1A" w:rsidP="00B82F1A">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XVI – Situação Consolidada aquela de difícil reversão, em razão do tempo da ocupação, da natureza das edificações, da localização das vias de circulação e da presença de equipamentos públicos, dentre outras situações peculiares que indiquem irreversibilidade,</w:t>
      </w:r>
      <w:r w:rsidR="00790E51" w:rsidRPr="00031C32">
        <w:rPr>
          <w:rFonts w:ascii="Times New Roman" w:hAnsi="Times New Roman" w:cs="Times New Roman"/>
          <w:kern w:val="0"/>
          <w:szCs w:val="24"/>
          <w:lang w:eastAsia="pt-BR"/>
        </w:rPr>
        <w:t xml:space="preserve"> </w:t>
      </w:r>
      <w:r w:rsidRPr="00031C32">
        <w:rPr>
          <w:rFonts w:ascii="Times New Roman" w:hAnsi="Times New Roman" w:cs="Times New Roman"/>
          <w:kern w:val="0"/>
          <w:szCs w:val="24"/>
          <w:lang w:eastAsia="pt-BR"/>
        </w:rPr>
        <w:t>observado o tempo mínimo de 5 (cinco) anos.</w:t>
      </w:r>
    </w:p>
    <w:p w14:paraId="31BE487A" w14:textId="77777777" w:rsidR="00790E51" w:rsidRPr="00031C32" w:rsidRDefault="00790E51" w:rsidP="00B82F1A">
      <w:pPr>
        <w:suppressAutoHyphens w:val="0"/>
        <w:ind w:firstLine="851"/>
        <w:contextualSpacing/>
        <w:jc w:val="both"/>
        <w:rPr>
          <w:rFonts w:ascii="Times New Roman" w:hAnsi="Times New Roman" w:cs="Times New Roman"/>
          <w:color w:val="EE0000"/>
          <w:kern w:val="0"/>
          <w:szCs w:val="24"/>
          <w:lang w:eastAsia="pt-BR"/>
        </w:rPr>
      </w:pPr>
    </w:p>
    <w:p w14:paraId="1A9FEDC7" w14:textId="77777777" w:rsidR="00B82F1A" w:rsidRPr="00031C32" w:rsidRDefault="00B82F1A" w:rsidP="00934403">
      <w:pPr>
        <w:suppressAutoHyphens w:val="0"/>
        <w:ind w:firstLine="851"/>
        <w:contextualSpacing/>
        <w:jc w:val="both"/>
        <w:rPr>
          <w:rFonts w:ascii="Times New Roman" w:hAnsi="Times New Roman" w:cs="Times New Roman"/>
          <w:kern w:val="0"/>
          <w:szCs w:val="24"/>
          <w:lang w:eastAsia="pt-BR"/>
        </w:rPr>
      </w:pPr>
    </w:p>
    <w:p w14:paraId="18B63CC8" w14:textId="77777777" w:rsidR="00B82F1A" w:rsidRPr="00031C32" w:rsidRDefault="00B82F1A" w:rsidP="00934403">
      <w:pPr>
        <w:suppressAutoHyphens w:val="0"/>
        <w:ind w:firstLine="851"/>
        <w:contextualSpacing/>
        <w:jc w:val="both"/>
        <w:rPr>
          <w:rFonts w:ascii="Times New Roman" w:hAnsi="Times New Roman" w:cs="Times New Roman"/>
          <w:szCs w:val="24"/>
        </w:rPr>
      </w:pPr>
    </w:p>
    <w:p w14:paraId="67689D6C" w14:textId="2B6797AF" w:rsidR="00934403" w:rsidRPr="00031C32" w:rsidRDefault="00934403" w:rsidP="0009257E">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r w:rsidRPr="00031C32">
        <w:rPr>
          <w:rFonts w:ascii="Times New Roman" w:hAnsi="Times New Roman" w:cs="Times New Roman"/>
          <w:bCs/>
          <w:szCs w:val="24"/>
        </w:rPr>
        <w:t>” (NR)</w:t>
      </w:r>
    </w:p>
    <w:p w14:paraId="336C2C26" w14:textId="77777777" w:rsidR="00934403" w:rsidRPr="00031C32" w:rsidRDefault="00934403" w:rsidP="00934403">
      <w:pPr>
        <w:ind w:firstLine="851"/>
        <w:contextualSpacing/>
        <w:jc w:val="both"/>
        <w:rPr>
          <w:rFonts w:ascii="Times New Roman" w:hAnsi="Times New Roman" w:cs="Times New Roman"/>
          <w:color w:val="FF0000"/>
          <w:szCs w:val="24"/>
        </w:rPr>
      </w:pPr>
    </w:p>
    <w:p w14:paraId="5C9B9809" w14:textId="320F2858"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12</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O art. 181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582471DA" w14:textId="77777777" w:rsidR="00934403" w:rsidRPr="00031C32" w:rsidRDefault="00934403" w:rsidP="00934403">
      <w:pPr>
        <w:ind w:firstLine="851"/>
        <w:contextualSpacing/>
        <w:jc w:val="both"/>
        <w:rPr>
          <w:rFonts w:ascii="Times New Roman" w:hAnsi="Times New Roman" w:cs="Times New Roman"/>
          <w:szCs w:val="24"/>
        </w:rPr>
      </w:pPr>
    </w:p>
    <w:p w14:paraId="09309735"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"Art. 181. O índice de aproveitamento é a relação entre a área total da edificação e a área total do lote, terreno ou gleba, cujos valores para cada área urbana estão discriminados nos Adendos 02A e 02B desta Lei Complementar, ressalvados os casos previstos neste Plano Diretor." (NR)</w:t>
      </w:r>
    </w:p>
    <w:p w14:paraId="28258C05" w14:textId="77777777" w:rsidR="00934403" w:rsidRPr="00031C32" w:rsidRDefault="00934403" w:rsidP="00934403">
      <w:pPr>
        <w:ind w:firstLine="851"/>
        <w:contextualSpacing/>
        <w:jc w:val="both"/>
        <w:rPr>
          <w:rFonts w:ascii="Times New Roman" w:hAnsi="Times New Roman" w:cs="Times New Roman"/>
          <w:color w:val="FF0000"/>
          <w:szCs w:val="24"/>
        </w:rPr>
      </w:pPr>
    </w:p>
    <w:p w14:paraId="3F7D65C8" w14:textId="77777777" w:rsidR="00934403" w:rsidRPr="00031C32" w:rsidRDefault="00934403" w:rsidP="00934403">
      <w:pPr>
        <w:ind w:firstLine="851"/>
        <w:contextualSpacing/>
        <w:jc w:val="both"/>
        <w:rPr>
          <w:rFonts w:ascii="Times New Roman" w:hAnsi="Times New Roman" w:cs="Times New Roman"/>
          <w:color w:val="FF0000"/>
          <w:szCs w:val="24"/>
        </w:rPr>
      </w:pPr>
    </w:p>
    <w:p w14:paraId="48B68AD7" w14:textId="2620B27D"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Art. 1</w:t>
      </w:r>
      <w:r w:rsidR="001D2365" w:rsidRPr="00031C32">
        <w:rPr>
          <w:rFonts w:ascii="Times New Roman" w:hAnsi="Times New Roman" w:cs="Times New Roman"/>
          <w:szCs w:val="24"/>
        </w:rPr>
        <w:t>3</w:t>
      </w:r>
      <w:r w:rsidRPr="00031C32">
        <w:rPr>
          <w:rFonts w:ascii="Times New Roman" w:hAnsi="Times New Roman" w:cs="Times New Roman"/>
          <w:szCs w:val="24"/>
        </w:rPr>
        <w:t>. O art. 183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1DF92423" w14:textId="77777777" w:rsidR="00934403" w:rsidRPr="00031C32" w:rsidRDefault="00934403" w:rsidP="00934403">
      <w:pPr>
        <w:ind w:firstLine="851"/>
        <w:contextualSpacing/>
        <w:jc w:val="both"/>
        <w:rPr>
          <w:rFonts w:ascii="Times New Roman" w:hAnsi="Times New Roman" w:cs="Times New Roman"/>
          <w:szCs w:val="24"/>
        </w:rPr>
      </w:pPr>
    </w:p>
    <w:p w14:paraId="79EC17DF"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183. A taxa de ocupação é a relação percentual entre a área da projeção horizontal da edificação e a área total do lote, terreno ou gleba, cujos índices para cada área urbana estão </w:t>
      </w:r>
      <w:r w:rsidRPr="00031C32">
        <w:rPr>
          <w:rFonts w:ascii="Times New Roman" w:hAnsi="Times New Roman" w:cs="Times New Roman"/>
          <w:szCs w:val="24"/>
        </w:rPr>
        <w:lastRenderedPageBreak/>
        <w:t>discriminados nos Adendos 02A e 02B desta Lei Complementar, ressalvados os casos previstos neste Plano Diretor.” (NR)</w:t>
      </w:r>
    </w:p>
    <w:p w14:paraId="715CB8F3" w14:textId="77777777" w:rsidR="00934403" w:rsidRPr="00031C32" w:rsidRDefault="00934403" w:rsidP="00934403">
      <w:pPr>
        <w:ind w:firstLine="851"/>
        <w:contextualSpacing/>
        <w:jc w:val="both"/>
        <w:rPr>
          <w:rFonts w:ascii="Times New Roman" w:hAnsi="Times New Roman" w:cs="Times New Roman"/>
          <w:szCs w:val="24"/>
        </w:rPr>
      </w:pPr>
    </w:p>
    <w:p w14:paraId="6ADC6495" w14:textId="77777777" w:rsidR="00934403" w:rsidRPr="00031C32" w:rsidRDefault="00934403" w:rsidP="00934403">
      <w:pPr>
        <w:ind w:firstLine="851"/>
        <w:contextualSpacing/>
        <w:jc w:val="both"/>
        <w:rPr>
          <w:rFonts w:ascii="Times New Roman" w:hAnsi="Times New Roman" w:cs="Times New Roman"/>
          <w:color w:val="FF0000"/>
          <w:szCs w:val="24"/>
        </w:rPr>
      </w:pPr>
    </w:p>
    <w:p w14:paraId="240B966D" w14:textId="01BE65BC" w:rsidR="00934403" w:rsidRPr="00031C32" w:rsidRDefault="00934403" w:rsidP="00934403">
      <w:pPr>
        <w:ind w:firstLine="851"/>
        <w:contextualSpacing/>
        <w:jc w:val="both"/>
        <w:rPr>
          <w:rFonts w:ascii="Times New Roman" w:hAnsi="Times New Roman" w:cs="Times New Roman"/>
          <w:szCs w:val="24"/>
        </w:rPr>
      </w:pPr>
      <w:bookmarkStart w:id="14" w:name="_Hlk219298592"/>
      <w:r w:rsidRPr="00031C32">
        <w:rPr>
          <w:rFonts w:ascii="Times New Roman" w:hAnsi="Times New Roman" w:cs="Times New Roman"/>
          <w:szCs w:val="24"/>
        </w:rPr>
        <w:t>Art. 1</w:t>
      </w:r>
      <w:r w:rsidR="001D2365" w:rsidRPr="00031C32">
        <w:rPr>
          <w:rFonts w:ascii="Times New Roman" w:hAnsi="Times New Roman" w:cs="Times New Roman"/>
          <w:szCs w:val="24"/>
        </w:rPr>
        <w:t>4</w:t>
      </w:r>
      <w:r w:rsidRPr="00031C32">
        <w:rPr>
          <w:rFonts w:ascii="Times New Roman" w:hAnsi="Times New Roman" w:cs="Times New Roman"/>
          <w:szCs w:val="24"/>
        </w:rPr>
        <w:t>. O caput do art. 185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bookmarkEnd w:id="14"/>
    <w:p w14:paraId="6B969575" w14:textId="77777777" w:rsidR="00934403" w:rsidRPr="00031C32" w:rsidRDefault="00934403" w:rsidP="00934403">
      <w:pPr>
        <w:ind w:firstLine="851"/>
        <w:contextualSpacing/>
        <w:jc w:val="both"/>
        <w:rPr>
          <w:rFonts w:ascii="Times New Roman" w:hAnsi="Times New Roman" w:cs="Times New Roman"/>
          <w:color w:val="FF0000"/>
          <w:szCs w:val="24"/>
        </w:rPr>
      </w:pPr>
    </w:p>
    <w:p w14:paraId="0AF09CBF"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“Art. 185. A altura da edificação é a medida efetuada a partir do nível da soleira de entrada até o piso do último pavimento, considerada para fins de rota de fuga e distância de percurso do elevador, sendo determinada pela aplicação conjunta do índice de aproveitamento, da taxa de ocupação, do recuo frontal e dos afastamentos laterais e de fundos mínimos.” (NR)</w:t>
      </w:r>
    </w:p>
    <w:p w14:paraId="4BBA0CF3" w14:textId="77777777" w:rsidR="00934403" w:rsidRPr="00031C32" w:rsidRDefault="00934403" w:rsidP="00934403">
      <w:pPr>
        <w:ind w:firstLine="851"/>
        <w:contextualSpacing/>
        <w:jc w:val="both"/>
        <w:rPr>
          <w:rFonts w:ascii="Times New Roman" w:hAnsi="Times New Roman" w:cs="Times New Roman"/>
          <w:color w:val="FF0000"/>
          <w:szCs w:val="24"/>
        </w:rPr>
      </w:pPr>
    </w:p>
    <w:p w14:paraId="182178BD" w14:textId="54346D3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Art. 1</w:t>
      </w:r>
      <w:r w:rsidR="001D2365" w:rsidRPr="00031C32">
        <w:rPr>
          <w:rFonts w:ascii="Times New Roman" w:hAnsi="Times New Roman" w:cs="Times New Roman"/>
          <w:szCs w:val="24"/>
        </w:rPr>
        <w:t>5</w:t>
      </w:r>
      <w:r w:rsidRPr="00031C32">
        <w:rPr>
          <w:rFonts w:ascii="Times New Roman" w:hAnsi="Times New Roman" w:cs="Times New Roman"/>
          <w:szCs w:val="24"/>
        </w:rPr>
        <w:t>. O caput do art. 188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5721AFF8" w14:textId="77777777" w:rsidR="00934403" w:rsidRPr="00031C32" w:rsidRDefault="00934403" w:rsidP="00934403">
      <w:pPr>
        <w:ind w:firstLine="851"/>
        <w:contextualSpacing/>
        <w:jc w:val="both"/>
        <w:rPr>
          <w:rFonts w:ascii="Times New Roman" w:hAnsi="Times New Roman" w:cs="Times New Roman"/>
          <w:color w:val="FF0000"/>
          <w:szCs w:val="24"/>
        </w:rPr>
      </w:pPr>
    </w:p>
    <w:p w14:paraId="4268979B" w14:textId="77777777" w:rsidR="00934403" w:rsidRPr="00031C32" w:rsidRDefault="00934403" w:rsidP="00934403">
      <w:pPr>
        <w:ind w:firstLine="851"/>
        <w:contextualSpacing/>
        <w:jc w:val="both"/>
        <w:rPr>
          <w:rFonts w:ascii="Times New Roman" w:hAnsi="Times New Roman" w:cs="Times New Roman"/>
          <w:szCs w:val="24"/>
        </w:rPr>
      </w:pPr>
      <w:r w:rsidRPr="00031C32">
        <w:rPr>
          <w:rFonts w:ascii="Times New Roman" w:hAnsi="Times New Roman" w:cs="Times New Roman"/>
          <w:szCs w:val="24"/>
        </w:rPr>
        <w:t>"Art. 188. O recuo frontal é a distância medida a partir do alinhamento do lote, terreno ou gleba até o limite da projeção da edificação, cujos parâmetros para cada área urbana estão previstos nos Adendos 02A e 02B desta Lei Complementar, ressalvados os casos previstos neste Plano Diretor." (NR)</w:t>
      </w:r>
    </w:p>
    <w:p w14:paraId="03EC7C09" w14:textId="77777777" w:rsidR="00766394" w:rsidRPr="00031C32" w:rsidRDefault="00766394" w:rsidP="00766394">
      <w:pPr>
        <w:ind w:firstLine="851"/>
        <w:contextualSpacing/>
        <w:jc w:val="both"/>
        <w:rPr>
          <w:rFonts w:ascii="Times New Roman" w:hAnsi="Times New Roman" w:cs="Times New Roman"/>
          <w:szCs w:val="24"/>
        </w:rPr>
      </w:pPr>
    </w:p>
    <w:p w14:paraId="1FF95E68" w14:textId="77777777" w:rsidR="00766394" w:rsidRPr="00031C32" w:rsidRDefault="00766394" w:rsidP="00766394">
      <w:pPr>
        <w:ind w:firstLine="851"/>
        <w:contextualSpacing/>
        <w:jc w:val="both"/>
        <w:rPr>
          <w:rFonts w:ascii="Times New Roman" w:hAnsi="Times New Roman" w:cs="Times New Roman"/>
          <w:szCs w:val="24"/>
        </w:rPr>
      </w:pPr>
    </w:p>
    <w:p w14:paraId="3CA7868F" w14:textId="3968F1C0" w:rsidR="00766394" w:rsidRPr="00031C32" w:rsidRDefault="00766394" w:rsidP="00766394">
      <w:pPr>
        <w:ind w:firstLine="851"/>
        <w:contextualSpacing/>
        <w:jc w:val="both"/>
        <w:rPr>
          <w:rFonts w:ascii="Times New Roman" w:hAnsi="Times New Roman" w:cs="Times New Roman"/>
          <w:szCs w:val="24"/>
        </w:rPr>
      </w:pPr>
      <w:bookmarkStart w:id="15" w:name="_Hlk219302964"/>
      <w:r w:rsidRPr="00031C32">
        <w:rPr>
          <w:rFonts w:ascii="Times New Roman" w:hAnsi="Times New Roman" w:cs="Times New Roman"/>
          <w:szCs w:val="24"/>
        </w:rPr>
        <w:t>Art. 1</w:t>
      </w:r>
      <w:r w:rsidR="001D2365" w:rsidRPr="00031C32">
        <w:rPr>
          <w:rFonts w:ascii="Times New Roman" w:hAnsi="Times New Roman" w:cs="Times New Roman"/>
          <w:szCs w:val="24"/>
        </w:rPr>
        <w:t>6</w:t>
      </w:r>
      <w:r w:rsidRPr="00031C32">
        <w:rPr>
          <w:rFonts w:ascii="Times New Roman" w:hAnsi="Times New Roman" w:cs="Times New Roman"/>
          <w:szCs w:val="24"/>
        </w:rPr>
        <w:t xml:space="preserve">. O </w:t>
      </w:r>
      <w:bookmarkEnd w:id="15"/>
      <w:r w:rsidRPr="00031C32">
        <w:rPr>
          <w:rFonts w:ascii="Times New Roman" w:hAnsi="Times New Roman" w:cs="Times New Roman"/>
          <w:szCs w:val="24"/>
        </w:rPr>
        <w:t>§ 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do art. 189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01E2006F" w14:textId="77777777" w:rsidR="00766394" w:rsidRPr="00031C32" w:rsidRDefault="00766394" w:rsidP="00766394">
      <w:pPr>
        <w:ind w:firstLine="851"/>
        <w:contextualSpacing/>
        <w:jc w:val="both"/>
        <w:rPr>
          <w:rFonts w:ascii="Times New Roman" w:hAnsi="Times New Roman" w:cs="Times New Roman"/>
          <w:szCs w:val="24"/>
        </w:rPr>
      </w:pPr>
    </w:p>
    <w:p w14:paraId="563745B0" w14:textId="77777777" w:rsidR="00766394" w:rsidRPr="00031C32" w:rsidRDefault="00766394" w:rsidP="00766394">
      <w:pPr>
        <w:suppressAutoHyphens w:val="0"/>
        <w:ind w:firstLine="851"/>
        <w:contextualSpacing/>
        <w:jc w:val="both"/>
        <w:rPr>
          <w:rFonts w:ascii="Times New Roman" w:hAnsi="Times New Roman" w:cs="Times New Roman"/>
          <w:szCs w:val="24"/>
        </w:rPr>
      </w:pPr>
      <w:bookmarkStart w:id="16" w:name="_Hlk231222518"/>
      <w:r w:rsidRPr="00031C32">
        <w:rPr>
          <w:rFonts w:ascii="Times New Roman" w:hAnsi="Times New Roman" w:cs="Times New Roman"/>
          <w:kern w:val="0"/>
          <w:szCs w:val="24"/>
          <w:lang w:eastAsia="pt-BR"/>
        </w:rPr>
        <w:t>“Art. 189. ...</w:t>
      </w:r>
    </w:p>
    <w:p w14:paraId="217966F4" w14:textId="77777777" w:rsidR="00766394" w:rsidRPr="00031C32" w:rsidRDefault="00766394" w:rsidP="00766394">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496F6C57" w14:textId="77777777" w:rsidR="00766394" w:rsidRPr="00031C32" w:rsidRDefault="00766394" w:rsidP="00766394">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Para fins de emissão da Carta de Habitação, será aceita uma variação de até 5% (cinco por cento) nas dimensões mínimas obrigatórias de recuo frontal ou de ajardinamento, de afastamentos laterais e de fundos, bem como na largura estabelecida para a implantação do passeio público, observados os parâmetros de zoneamento onde o imóvel esteja localizado.</w:t>
      </w:r>
    </w:p>
    <w:p w14:paraId="529C2D4E" w14:textId="77777777" w:rsidR="00766394" w:rsidRPr="00031C32" w:rsidRDefault="00766394" w:rsidP="00766394">
      <w:pPr>
        <w:suppressAutoHyphens w:val="0"/>
        <w:ind w:firstLine="851"/>
        <w:contextualSpacing/>
        <w:jc w:val="both"/>
        <w:rPr>
          <w:rFonts w:ascii="Times New Roman" w:hAnsi="Times New Roman" w:cs="Times New Roman"/>
          <w:szCs w:val="24"/>
        </w:rPr>
      </w:pPr>
      <w:bookmarkStart w:id="17" w:name="_Hlk225762714"/>
      <w:r w:rsidRPr="00031C32">
        <w:rPr>
          <w:rFonts w:ascii="Times New Roman" w:hAnsi="Times New Roman" w:cs="Times New Roman"/>
          <w:kern w:val="0"/>
          <w:szCs w:val="24"/>
          <w:lang w:eastAsia="pt-BR"/>
        </w:rPr>
        <w:t>§ 4</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No caso dos afastamentos laterais e de fundos, caso ocorra a variação permitida pelo § 3º, deverá ser apresentada autorização expressa do vizinho afetado pela variação.” (NR)</w:t>
      </w:r>
    </w:p>
    <w:bookmarkEnd w:id="16"/>
    <w:bookmarkEnd w:id="17"/>
    <w:p w14:paraId="30B19DA5" w14:textId="77777777" w:rsidR="00472019" w:rsidRPr="00031C32" w:rsidRDefault="00472019" w:rsidP="00472019">
      <w:pPr>
        <w:ind w:firstLine="851"/>
        <w:contextualSpacing/>
        <w:jc w:val="both"/>
        <w:rPr>
          <w:rFonts w:ascii="Times New Roman" w:hAnsi="Times New Roman" w:cs="Times New Roman"/>
          <w:color w:val="FF0000"/>
          <w:szCs w:val="24"/>
        </w:rPr>
      </w:pPr>
    </w:p>
    <w:p w14:paraId="7C492E5B" w14:textId="77777777" w:rsidR="00472019" w:rsidRPr="00031C32" w:rsidRDefault="00472019" w:rsidP="00472019">
      <w:pPr>
        <w:ind w:firstLine="851"/>
        <w:contextualSpacing/>
        <w:jc w:val="both"/>
        <w:rPr>
          <w:rFonts w:ascii="Times New Roman" w:hAnsi="Times New Roman" w:cs="Times New Roman"/>
          <w:szCs w:val="24"/>
        </w:rPr>
      </w:pPr>
    </w:p>
    <w:p w14:paraId="1E84615B" w14:textId="02FAB0DC" w:rsidR="00472019" w:rsidRPr="00031C32" w:rsidRDefault="00472019" w:rsidP="00472019">
      <w:pPr>
        <w:ind w:firstLine="851"/>
        <w:contextualSpacing/>
        <w:jc w:val="both"/>
        <w:rPr>
          <w:rFonts w:ascii="Times New Roman" w:hAnsi="Times New Roman" w:cs="Times New Roman"/>
          <w:szCs w:val="24"/>
        </w:rPr>
      </w:pPr>
      <w:r w:rsidRPr="00031C32">
        <w:rPr>
          <w:rFonts w:ascii="Times New Roman" w:hAnsi="Times New Roman" w:cs="Times New Roman"/>
          <w:szCs w:val="24"/>
        </w:rPr>
        <w:t>Art. 1</w:t>
      </w:r>
      <w:r w:rsidR="001D2365" w:rsidRPr="00031C32">
        <w:rPr>
          <w:rFonts w:ascii="Times New Roman" w:hAnsi="Times New Roman" w:cs="Times New Roman"/>
          <w:szCs w:val="24"/>
        </w:rPr>
        <w:t>7</w:t>
      </w:r>
      <w:r w:rsidRPr="00031C32">
        <w:rPr>
          <w:rFonts w:ascii="Times New Roman" w:hAnsi="Times New Roman" w:cs="Times New Roman"/>
          <w:szCs w:val="24"/>
        </w:rPr>
        <w:t>. O art. 199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acrescido do inciso V, com a seguinte redação:</w:t>
      </w:r>
    </w:p>
    <w:p w14:paraId="5797A31E" w14:textId="77777777" w:rsidR="00472019" w:rsidRPr="00031C32" w:rsidRDefault="00472019" w:rsidP="00472019">
      <w:pPr>
        <w:ind w:firstLine="851"/>
        <w:contextualSpacing/>
        <w:jc w:val="both"/>
        <w:rPr>
          <w:rFonts w:ascii="Times New Roman" w:hAnsi="Times New Roman" w:cs="Times New Roman"/>
          <w:szCs w:val="24"/>
        </w:rPr>
      </w:pPr>
    </w:p>
    <w:p w14:paraId="6F59A58A" w14:textId="77777777" w:rsidR="00472019" w:rsidRPr="00031C32" w:rsidRDefault="00472019" w:rsidP="00472019">
      <w:pPr>
        <w:suppressAutoHyphens w:val="0"/>
        <w:ind w:firstLine="851"/>
        <w:contextualSpacing/>
        <w:jc w:val="both"/>
        <w:rPr>
          <w:rFonts w:ascii="Times New Roman" w:hAnsi="Times New Roman" w:cs="Times New Roman"/>
          <w:szCs w:val="24"/>
        </w:rPr>
      </w:pPr>
      <w:bookmarkStart w:id="18" w:name="_Hlk231223593"/>
      <w:r w:rsidRPr="00031C32">
        <w:rPr>
          <w:rFonts w:ascii="Times New Roman" w:hAnsi="Times New Roman" w:cs="Times New Roman"/>
          <w:kern w:val="0"/>
          <w:szCs w:val="24"/>
          <w:lang w:eastAsia="pt-BR"/>
        </w:rPr>
        <w:t>“Art. 199. ...</w:t>
      </w:r>
    </w:p>
    <w:p w14:paraId="5D3091B2" w14:textId="77777777" w:rsidR="00472019" w:rsidRPr="00031C32" w:rsidRDefault="00472019" w:rsidP="00472019">
      <w:pPr>
        <w:suppressAutoHyphens w:val="0"/>
        <w:ind w:firstLine="851"/>
        <w:contextualSpacing/>
        <w:jc w:val="both"/>
        <w:rPr>
          <w:rFonts w:ascii="Times New Roman" w:hAnsi="Times New Roman" w:cs="Times New Roman"/>
          <w:szCs w:val="24"/>
        </w:rPr>
      </w:pPr>
      <w:bookmarkStart w:id="19" w:name="_Hlk219447779"/>
      <w:r w:rsidRPr="00031C32">
        <w:rPr>
          <w:rFonts w:ascii="Times New Roman" w:hAnsi="Times New Roman" w:cs="Times New Roman"/>
          <w:kern w:val="0"/>
          <w:szCs w:val="24"/>
          <w:lang w:eastAsia="pt-BR"/>
        </w:rPr>
        <w:t>....................</w:t>
      </w:r>
    </w:p>
    <w:bookmarkEnd w:id="19"/>
    <w:p w14:paraId="2B524F87" w14:textId="77777777" w:rsidR="00472019" w:rsidRPr="00031C32" w:rsidRDefault="00472019" w:rsidP="00472019">
      <w:pPr>
        <w:ind w:firstLine="851"/>
        <w:contextualSpacing/>
        <w:jc w:val="both"/>
        <w:rPr>
          <w:rFonts w:ascii="Times New Roman" w:hAnsi="Times New Roman" w:cs="Times New Roman"/>
          <w:szCs w:val="24"/>
        </w:rPr>
      </w:pPr>
      <w:r w:rsidRPr="00031C32">
        <w:rPr>
          <w:rFonts w:ascii="Times New Roman" w:hAnsi="Times New Roman" w:cs="Times New Roman"/>
          <w:szCs w:val="24"/>
        </w:rPr>
        <w:t>V – utilização do recuo de ajardinamento para vaga de estacionamento descoberta, vedada qualquer espécie de cobertura sobre a área.” (NR)</w:t>
      </w:r>
    </w:p>
    <w:bookmarkEnd w:id="18"/>
    <w:p w14:paraId="0FC1BD2C" w14:textId="77777777" w:rsidR="00472019" w:rsidRPr="00031C32" w:rsidRDefault="00472019" w:rsidP="00472019">
      <w:pPr>
        <w:ind w:firstLine="851"/>
        <w:contextualSpacing/>
        <w:jc w:val="both"/>
        <w:rPr>
          <w:rFonts w:ascii="Times New Roman" w:hAnsi="Times New Roman" w:cs="Times New Roman"/>
          <w:szCs w:val="24"/>
        </w:rPr>
      </w:pPr>
    </w:p>
    <w:p w14:paraId="197DD113" w14:textId="77777777" w:rsidR="00BA2B22" w:rsidRPr="00031C32" w:rsidRDefault="00BA2B22" w:rsidP="00306CA2">
      <w:pPr>
        <w:ind w:firstLine="851"/>
        <w:contextualSpacing/>
        <w:jc w:val="both"/>
        <w:rPr>
          <w:rFonts w:ascii="Times New Roman" w:hAnsi="Times New Roman" w:cs="Times New Roman"/>
          <w:szCs w:val="24"/>
        </w:rPr>
      </w:pPr>
    </w:p>
    <w:p w14:paraId="57495D22" w14:textId="7C666EE6" w:rsidR="00BA2B22" w:rsidRPr="00031C32" w:rsidRDefault="00BA2B22" w:rsidP="00BA2B22">
      <w:pPr>
        <w:ind w:firstLine="851"/>
        <w:contextualSpacing/>
        <w:jc w:val="both"/>
        <w:rPr>
          <w:rFonts w:ascii="Times New Roman" w:hAnsi="Times New Roman" w:cs="Times New Roman"/>
          <w:szCs w:val="24"/>
        </w:rPr>
      </w:pPr>
      <w:r w:rsidRPr="00031C32">
        <w:rPr>
          <w:rFonts w:ascii="Times New Roman" w:hAnsi="Times New Roman" w:cs="Times New Roman"/>
          <w:szCs w:val="24"/>
        </w:rPr>
        <w:t>Art. 1</w:t>
      </w:r>
      <w:r w:rsidR="001D2365" w:rsidRPr="00031C32">
        <w:rPr>
          <w:rFonts w:ascii="Times New Roman" w:hAnsi="Times New Roman" w:cs="Times New Roman"/>
          <w:szCs w:val="24"/>
        </w:rPr>
        <w:t>8</w:t>
      </w:r>
      <w:r w:rsidRPr="00031C32">
        <w:rPr>
          <w:rFonts w:ascii="Times New Roman" w:hAnsi="Times New Roman" w:cs="Times New Roman"/>
          <w:szCs w:val="24"/>
        </w:rPr>
        <w:t xml:space="preserve">. </w:t>
      </w:r>
      <w:r w:rsidR="005F57D2" w:rsidRPr="00031C32">
        <w:rPr>
          <w:rFonts w:ascii="Times New Roman" w:hAnsi="Times New Roman" w:cs="Times New Roman"/>
          <w:kern w:val="0"/>
          <w:szCs w:val="24"/>
          <w:lang w:eastAsia="pt-BR"/>
        </w:rPr>
        <w:t xml:space="preserve">Ficam alterados o caput </w:t>
      </w:r>
      <w:r w:rsidR="005F57D2" w:rsidRPr="00031C32">
        <w:rPr>
          <w:rFonts w:ascii="Times New Roman" w:hAnsi="Times New Roman" w:cs="Times New Roman"/>
          <w:szCs w:val="24"/>
        </w:rPr>
        <w:t>e</w:t>
      </w:r>
      <w:r w:rsidRPr="00031C32">
        <w:rPr>
          <w:rFonts w:ascii="Times New Roman" w:hAnsi="Times New Roman" w:cs="Times New Roman"/>
          <w:szCs w:val="24"/>
        </w:rPr>
        <w:t xml:space="preserve"> </w:t>
      </w:r>
      <w:r w:rsidR="005F57D2" w:rsidRPr="00031C32">
        <w:rPr>
          <w:rFonts w:ascii="Times New Roman" w:hAnsi="Times New Roman" w:cs="Times New Roman"/>
          <w:szCs w:val="24"/>
        </w:rPr>
        <w:t>os</w:t>
      </w:r>
      <w:r w:rsidRPr="00031C32">
        <w:rPr>
          <w:rFonts w:ascii="Times New Roman" w:hAnsi="Times New Roman" w:cs="Times New Roman"/>
          <w:szCs w:val="24"/>
        </w:rPr>
        <w:t xml:space="preserve"> §§3º</w:t>
      </w:r>
      <w:r w:rsidR="005F57D2" w:rsidRPr="00031C32">
        <w:rPr>
          <w:rFonts w:ascii="Times New Roman" w:hAnsi="Times New Roman" w:cs="Times New Roman"/>
          <w:szCs w:val="24"/>
        </w:rPr>
        <w:t xml:space="preserve"> e 4° e acrescidos os §§ 8° e 9º, ao</w:t>
      </w:r>
      <w:r w:rsidR="005F57D2" w:rsidRPr="00031C32">
        <w:rPr>
          <w:rFonts w:ascii="Times New Roman" w:hAnsi="Times New Roman" w:cs="Times New Roman"/>
          <w:kern w:val="0"/>
          <w:szCs w:val="24"/>
          <w:lang w:eastAsia="pt-BR"/>
        </w:rPr>
        <w:t xml:space="preserve"> art.</w:t>
      </w:r>
      <w:r w:rsidR="005F57D2" w:rsidRPr="00031C32">
        <w:rPr>
          <w:rFonts w:ascii="Times New Roman" w:hAnsi="Times New Roman" w:cs="Times New Roman"/>
          <w:szCs w:val="24"/>
        </w:rPr>
        <w:t xml:space="preserve"> 200 da Lei Complementar n</w:t>
      </w:r>
      <w:r w:rsidR="005F57D2" w:rsidRPr="00031C32">
        <w:rPr>
          <w:rFonts w:ascii="Times New Roman" w:hAnsi="Times New Roman" w:cs="Times New Roman"/>
          <w:szCs w:val="24"/>
          <w:u w:val="single"/>
          <w:vertAlign w:val="superscript"/>
        </w:rPr>
        <w:t>o</w:t>
      </w:r>
      <w:r w:rsidR="005F57D2" w:rsidRPr="00031C32">
        <w:rPr>
          <w:rFonts w:ascii="Times New Roman" w:hAnsi="Times New Roman" w:cs="Times New Roman"/>
          <w:szCs w:val="24"/>
        </w:rPr>
        <w:t xml:space="preserve"> 118, de 28 de agosto de 2017, que passa a vigorar com a seguinte redação</w:t>
      </w:r>
      <w:r w:rsidRPr="00031C32">
        <w:rPr>
          <w:rFonts w:ascii="Times New Roman" w:hAnsi="Times New Roman" w:cs="Times New Roman"/>
          <w:szCs w:val="24"/>
        </w:rPr>
        <w:t xml:space="preserve">: </w:t>
      </w:r>
    </w:p>
    <w:p w14:paraId="18B5A0D7" w14:textId="77777777" w:rsidR="00BA2B22" w:rsidRPr="00031C32" w:rsidRDefault="00BA2B22" w:rsidP="00306CA2">
      <w:pPr>
        <w:ind w:firstLine="851"/>
        <w:contextualSpacing/>
        <w:jc w:val="both"/>
        <w:rPr>
          <w:rFonts w:ascii="Times New Roman" w:hAnsi="Times New Roman" w:cs="Times New Roman"/>
          <w:szCs w:val="24"/>
        </w:rPr>
      </w:pPr>
    </w:p>
    <w:p w14:paraId="06E7C704" w14:textId="64868277" w:rsidR="00300E88" w:rsidRPr="00031C32" w:rsidRDefault="00BA2B22" w:rsidP="00300E88">
      <w:pPr>
        <w:ind w:firstLine="851"/>
        <w:contextualSpacing/>
        <w:jc w:val="both"/>
        <w:rPr>
          <w:rFonts w:ascii="Times New Roman" w:hAnsi="Times New Roman" w:cs="Times New Roman"/>
          <w:szCs w:val="24"/>
        </w:rPr>
      </w:pPr>
      <w:bookmarkStart w:id="20" w:name="_Hlk231224379"/>
      <w:r w:rsidRPr="00031C32">
        <w:rPr>
          <w:rFonts w:ascii="Times New Roman" w:hAnsi="Times New Roman" w:cs="Times New Roman"/>
          <w:szCs w:val="24"/>
        </w:rPr>
        <w:t>“Art. 200</w:t>
      </w:r>
      <w:r w:rsidR="00300E88" w:rsidRPr="00031C32">
        <w:rPr>
          <w:rFonts w:ascii="Times New Roman" w:hAnsi="Times New Roman" w:cs="Times New Roman"/>
          <w:szCs w:val="24"/>
        </w:rPr>
        <w:t>. A</w:t>
      </w:r>
      <w:r w:rsidR="00300E88" w:rsidRPr="00031C32">
        <w:rPr>
          <w:szCs w:val="24"/>
        </w:rPr>
        <w:t xml:space="preserve"> </w:t>
      </w:r>
      <w:r w:rsidR="00300E88" w:rsidRPr="00031C32">
        <w:rPr>
          <w:rFonts w:ascii="Times New Roman" w:hAnsi="Times New Roman" w:cs="Times New Roman"/>
          <w:szCs w:val="24"/>
        </w:rPr>
        <w:t>taxa de permeabilidade que é a relação percentual entre a área do terreno ou imóvel livre de qualquer construção ou edificação e pavimentação permeável e a área total do lote, terreno ou gleba, destina-se à infiltração das águas pluviais, devendo permanecer em contato direto com o subsolo, observado o atendimento mínimo de 50% (cinquenta por cento) da taxa de permeabilidade exigida no interior do lote.</w:t>
      </w:r>
    </w:p>
    <w:p w14:paraId="026A6C4E" w14:textId="04CAA8F1" w:rsidR="00BA2B22" w:rsidRPr="00031C32" w:rsidRDefault="00BA2B22" w:rsidP="00306CA2">
      <w:pPr>
        <w:ind w:firstLine="851"/>
        <w:contextualSpacing/>
        <w:jc w:val="both"/>
        <w:rPr>
          <w:rFonts w:ascii="Times New Roman" w:hAnsi="Times New Roman" w:cs="Times New Roman"/>
          <w:szCs w:val="24"/>
        </w:rPr>
      </w:pPr>
    </w:p>
    <w:p w14:paraId="280850E9" w14:textId="0CF24086" w:rsidR="00BA2B22" w:rsidRPr="00031C32" w:rsidRDefault="00BA2B22" w:rsidP="00306CA2">
      <w:pPr>
        <w:ind w:firstLine="851"/>
        <w:contextualSpacing/>
        <w:jc w:val="both"/>
        <w:rPr>
          <w:rFonts w:ascii="Times New Roman" w:hAnsi="Times New Roman" w:cs="Times New Roman"/>
          <w:szCs w:val="24"/>
        </w:rPr>
      </w:pPr>
      <w:r w:rsidRPr="00031C32">
        <w:rPr>
          <w:rFonts w:ascii="Times New Roman" w:hAnsi="Times New Roman" w:cs="Times New Roman"/>
          <w:szCs w:val="24"/>
        </w:rPr>
        <w:t>.....................</w:t>
      </w:r>
    </w:p>
    <w:p w14:paraId="1E46B1C1" w14:textId="1BDB9B38" w:rsidR="00BA2B22" w:rsidRPr="00031C32" w:rsidRDefault="00BA2B22" w:rsidP="00306CA2">
      <w:pPr>
        <w:ind w:firstLine="851"/>
        <w:contextualSpacing/>
        <w:jc w:val="both"/>
        <w:rPr>
          <w:rFonts w:ascii="Times New Roman" w:hAnsi="Times New Roman" w:cs="Times New Roman"/>
          <w:szCs w:val="24"/>
        </w:rPr>
      </w:pPr>
      <w:r w:rsidRPr="00031C32">
        <w:rPr>
          <w:rFonts w:ascii="Times New Roman" w:hAnsi="Times New Roman" w:cs="Times New Roman"/>
          <w:szCs w:val="24"/>
        </w:rPr>
        <w:t>§ 3° Na utilização de pavimentação com blocos de concreto, pisos intertravados materiais de natureza e desempenho equivalentes será considerado como área permeável o percentual de 30% (trinta por cento) da área instalada, sem prejuízo do atendimento mínimo previsto no caput.</w:t>
      </w:r>
    </w:p>
    <w:p w14:paraId="01864087" w14:textId="77777777" w:rsidR="00BA2B22" w:rsidRPr="00031C32" w:rsidRDefault="00BA2B22" w:rsidP="00BA2B22">
      <w:pPr>
        <w:ind w:firstLine="851"/>
        <w:contextualSpacing/>
        <w:jc w:val="both"/>
        <w:rPr>
          <w:rFonts w:ascii="Times New Roman" w:hAnsi="Times New Roman" w:cs="Times New Roman"/>
          <w:szCs w:val="24"/>
        </w:rPr>
      </w:pPr>
      <w:r w:rsidRPr="00031C32">
        <w:rPr>
          <w:rFonts w:ascii="Times New Roman" w:hAnsi="Times New Roman" w:cs="Times New Roman"/>
          <w:szCs w:val="24"/>
        </w:rPr>
        <w:t>§ 4º A área destinada à piscina não será considerada como área permeável, podendo ser computada no percentual de até 80% (oitenta por cento) de sua área como Taxa de Permeabilidade, desde que dotada de sistema de overflow (*direciona a água transbordada) que direcione o volume excedente para área permeável localizada no interior do lote, devidamente identificada.</w:t>
      </w:r>
    </w:p>
    <w:p w14:paraId="1305521F" w14:textId="16661EF0" w:rsidR="00BA2B22" w:rsidRPr="00031C32" w:rsidRDefault="00BA2B22" w:rsidP="00BA2B22">
      <w:pPr>
        <w:ind w:firstLine="851"/>
        <w:contextualSpacing/>
        <w:jc w:val="both"/>
        <w:rPr>
          <w:rFonts w:ascii="Times New Roman" w:hAnsi="Times New Roman" w:cs="Times New Roman"/>
          <w:szCs w:val="24"/>
        </w:rPr>
      </w:pPr>
      <w:r w:rsidRPr="00031C32">
        <w:rPr>
          <w:rFonts w:ascii="Times New Roman" w:hAnsi="Times New Roman" w:cs="Times New Roman"/>
          <w:szCs w:val="24"/>
        </w:rPr>
        <w:t>I  -  Na ausência do sistema de overflow previsto no caput deste parágrafo, a área da piscina não poderá ser computada para nenhum fim relacionado ao atendimento da taxa de permeabilidade.</w:t>
      </w:r>
    </w:p>
    <w:p w14:paraId="116C468C" w14:textId="1C18F2A3" w:rsidR="00BA2B22" w:rsidRPr="00031C32" w:rsidRDefault="00BA2B22" w:rsidP="00BA2B22">
      <w:pPr>
        <w:ind w:firstLine="851"/>
        <w:contextualSpacing/>
        <w:jc w:val="both"/>
        <w:rPr>
          <w:rFonts w:ascii="Times New Roman" w:hAnsi="Times New Roman" w:cs="Times New Roman"/>
          <w:szCs w:val="24"/>
        </w:rPr>
      </w:pPr>
      <w:r w:rsidRPr="00031C32">
        <w:rPr>
          <w:rFonts w:ascii="Times New Roman" w:hAnsi="Times New Roman" w:cs="Times New Roman"/>
          <w:szCs w:val="24"/>
        </w:rPr>
        <w:t>....................</w:t>
      </w:r>
    </w:p>
    <w:p w14:paraId="08470550" w14:textId="77777777"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 8º As áreas permeáveis no passeio público em frente ao terreno, lote ou gleba, quando existentes por força do Decreto Municipal nº 125/2016 ou de norma que lhe suceder, serão automaticamente computadas para fins de complementação da taxa de permeabilidade.</w:t>
      </w:r>
    </w:p>
    <w:p w14:paraId="27A37AF2" w14:textId="77777777"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Parágrafo único. Nos casos em que a implantação de canteiro permeável no passeio público for tecnicamente inviável, nos termos da legislação de arborização urbana, o proprietário poderá recorrer ao reservatório de retenção previsto no Art. 200-B desta Lei Complementar para complementação da taxa de permeabilidade.</w:t>
      </w:r>
    </w:p>
    <w:p w14:paraId="45B0682F" w14:textId="77777777" w:rsidR="005F57D2" w:rsidRPr="00031C32" w:rsidRDefault="005F57D2" w:rsidP="005F57D2">
      <w:pPr>
        <w:ind w:firstLine="851"/>
        <w:contextualSpacing/>
        <w:jc w:val="both"/>
        <w:rPr>
          <w:rFonts w:ascii="Times New Roman" w:hAnsi="Times New Roman" w:cs="Times New Roman"/>
          <w:szCs w:val="24"/>
        </w:rPr>
      </w:pPr>
    </w:p>
    <w:p w14:paraId="06B76B08" w14:textId="207EC0E7" w:rsidR="00BA2B2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 9º. Na hipótese de aplicação de outorga onerosa do direito de construir com redução da taxa de permeabilidade, nos termos do Art. 48, §3º desta Lei Complementar, o percentual mínimo de 50% (cinquenta por cento) da taxa de permeabilidade resultante deverá ser obrigatoriamente atendido no interior do terreno, lote ou gleba, podendo o percentual remanescente ser complementado no passeio público, nos termos do §7º deste artigo, ou mediante reservatório de retenção, nos termos do Art. 200-A.</w:t>
      </w:r>
    </w:p>
    <w:bookmarkEnd w:id="20"/>
    <w:p w14:paraId="119A679A" w14:textId="77777777" w:rsidR="00BA2B22" w:rsidRPr="00031C32" w:rsidRDefault="00BA2B22" w:rsidP="00306CA2">
      <w:pPr>
        <w:ind w:firstLine="851"/>
        <w:contextualSpacing/>
        <w:jc w:val="both"/>
        <w:rPr>
          <w:rFonts w:ascii="Times New Roman" w:hAnsi="Times New Roman" w:cs="Times New Roman"/>
          <w:szCs w:val="24"/>
        </w:rPr>
      </w:pPr>
    </w:p>
    <w:p w14:paraId="0AB30F62" w14:textId="77777777" w:rsidR="005F57D2" w:rsidRPr="00031C32" w:rsidRDefault="005F57D2" w:rsidP="005F57D2">
      <w:pPr>
        <w:ind w:firstLine="851"/>
        <w:contextualSpacing/>
        <w:jc w:val="both"/>
        <w:rPr>
          <w:rFonts w:ascii="Times New Roman" w:hAnsi="Times New Roman" w:cs="Times New Roman"/>
          <w:szCs w:val="24"/>
        </w:rPr>
      </w:pPr>
    </w:p>
    <w:p w14:paraId="21DAD412" w14:textId="640AE4C7"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Art. 1</w:t>
      </w:r>
      <w:r w:rsidR="001D2365" w:rsidRPr="00031C32">
        <w:rPr>
          <w:rFonts w:ascii="Times New Roman" w:hAnsi="Times New Roman" w:cs="Times New Roman"/>
          <w:szCs w:val="24"/>
        </w:rPr>
        <w:t>9</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 xml:space="preserve">Fica </w:t>
      </w:r>
      <w:r w:rsidRPr="00031C32">
        <w:rPr>
          <w:rFonts w:ascii="Times New Roman" w:hAnsi="Times New Roman" w:cs="Times New Roman"/>
          <w:szCs w:val="24"/>
        </w:rPr>
        <w:t>acrescidos o</w:t>
      </w:r>
      <w:r w:rsidRPr="00031C32">
        <w:rPr>
          <w:rFonts w:ascii="Times New Roman" w:hAnsi="Times New Roman" w:cs="Times New Roman"/>
          <w:kern w:val="0"/>
          <w:szCs w:val="24"/>
          <w:lang w:eastAsia="pt-BR"/>
        </w:rPr>
        <w:t xml:space="preserve"> art.</w:t>
      </w:r>
      <w:r w:rsidRPr="00031C32">
        <w:rPr>
          <w:rFonts w:ascii="Times New Roman" w:hAnsi="Times New Roman" w:cs="Times New Roman"/>
          <w:szCs w:val="24"/>
        </w:rPr>
        <w:t xml:space="preserve"> 200-A 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que passa a vigorar com a seguinte redação: </w:t>
      </w:r>
    </w:p>
    <w:p w14:paraId="432451E4" w14:textId="77777777" w:rsidR="005F57D2" w:rsidRPr="00031C32" w:rsidRDefault="005F57D2" w:rsidP="005F57D2">
      <w:pPr>
        <w:ind w:firstLine="851"/>
        <w:contextualSpacing/>
        <w:jc w:val="both"/>
        <w:rPr>
          <w:rFonts w:ascii="Times New Roman" w:hAnsi="Times New Roman" w:cs="Times New Roman"/>
          <w:szCs w:val="24"/>
        </w:rPr>
      </w:pPr>
    </w:p>
    <w:p w14:paraId="13FA5253" w14:textId="17696A38" w:rsidR="005F57D2" w:rsidRPr="00031C32" w:rsidRDefault="005F57D2" w:rsidP="005F57D2">
      <w:pPr>
        <w:ind w:firstLine="851"/>
        <w:contextualSpacing/>
        <w:jc w:val="both"/>
        <w:rPr>
          <w:rFonts w:ascii="Times New Roman" w:hAnsi="Times New Roman" w:cs="Times New Roman"/>
          <w:szCs w:val="24"/>
        </w:rPr>
      </w:pPr>
      <w:bookmarkStart w:id="21" w:name="_Hlk231224408"/>
      <w:r w:rsidRPr="00031C32">
        <w:rPr>
          <w:rFonts w:ascii="Times New Roman" w:hAnsi="Times New Roman" w:cs="Times New Roman"/>
          <w:szCs w:val="24"/>
        </w:rPr>
        <w:t>“Art. 200-</w:t>
      </w:r>
      <w:r w:rsidR="00A315E6" w:rsidRPr="00031C32">
        <w:rPr>
          <w:rFonts w:ascii="Times New Roman" w:hAnsi="Times New Roman" w:cs="Times New Roman"/>
          <w:szCs w:val="24"/>
        </w:rPr>
        <w:t>A</w:t>
      </w:r>
      <w:r w:rsidRPr="00031C32">
        <w:rPr>
          <w:rFonts w:ascii="Times New Roman" w:hAnsi="Times New Roman" w:cs="Times New Roman"/>
          <w:szCs w:val="24"/>
        </w:rPr>
        <w:t>. Nos casos em que não for possível o atendimento integral da taxa de permeabilidade, será admitida a implantação de reservatório de retenção de águas pluviais.</w:t>
      </w:r>
    </w:p>
    <w:p w14:paraId="053501F0" w14:textId="77777777" w:rsidR="005F57D2" w:rsidRPr="00031C32" w:rsidRDefault="005F57D2" w:rsidP="005F57D2">
      <w:pPr>
        <w:ind w:firstLine="851"/>
        <w:contextualSpacing/>
        <w:jc w:val="both"/>
        <w:rPr>
          <w:rFonts w:ascii="Times New Roman" w:hAnsi="Times New Roman" w:cs="Times New Roman"/>
          <w:szCs w:val="24"/>
        </w:rPr>
      </w:pPr>
    </w:p>
    <w:p w14:paraId="2314D08B" w14:textId="45F64972"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 </w:t>
      </w:r>
      <w:r w:rsidR="00A315E6" w:rsidRPr="00031C32">
        <w:rPr>
          <w:rFonts w:ascii="Times New Roman" w:hAnsi="Times New Roman" w:cs="Times New Roman"/>
          <w:szCs w:val="24"/>
        </w:rPr>
        <w:t>1</w:t>
      </w:r>
      <w:r w:rsidRPr="00031C32">
        <w:rPr>
          <w:rFonts w:ascii="Times New Roman" w:hAnsi="Times New Roman" w:cs="Times New Roman"/>
          <w:szCs w:val="24"/>
        </w:rPr>
        <w:t>º O volume mínimo do reservatório de retenção será definido em função da área faltante de permeabilidade, correspondente à diferença entre a taxa de permeabilidade exigida para o terreno, lote ou gleba e a soma da área efetivamente permeável no seu interior com as áreas permeáveis eventualmente computadas no passeio público, nos termos dos § 7º e 8º do Art. 200 desta Lei Complementar, observados os seguintes parâmetros:</w:t>
      </w:r>
    </w:p>
    <w:p w14:paraId="6D9D24DF" w14:textId="46CB1A54"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I – área faltante até 10 m² - volume mínimo do reservatório 1.000 Litros;</w:t>
      </w:r>
    </w:p>
    <w:p w14:paraId="409C7BEB" w14:textId="4A5126E6"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II – área faltante </w:t>
      </w:r>
      <w:r w:rsidR="00A315E6" w:rsidRPr="00031C32">
        <w:rPr>
          <w:rFonts w:ascii="Times New Roman" w:hAnsi="Times New Roman" w:cs="Times New Roman"/>
          <w:szCs w:val="24"/>
        </w:rPr>
        <w:t>de</w:t>
      </w:r>
      <w:r w:rsidRPr="00031C32">
        <w:rPr>
          <w:rFonts w:ascii="Times New Roman" w:hAnsi="Times New Roman" w:cs="Times New Roman"/>
          <w:szCs w:val="24"/>
        </w:rPr>
        <w:t>10,01 m² até 30 m²- volume mínimo do reservatório 3.000 Litros;</w:t>
      </w:r>
    </w:p>
    <w:p w14:paraId="4E4AB86B" w14:textId="23B68A4E"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III – área faltante </w:t>
      </w:r>
      <w:r w:rsidR="00A315E6" w:rsidRPr="00031C32">
        <w:rPr>
          <w:rFonts w:ascii="Times New Roman" w:hAnsi="Times New Roman" w:cs="Times New Roman"/>
          <w:szCs w:val="24"/>
        </w:rPr>
        <w:t xml:space="preserve">de 30,01 m² até 60 m²- </w:t>
      </w:r>
      <w:r w:rsidRPr="00031C32">
        <w:rPr>
          <w:rFonts w:ascii="Times New Roman" w:hAnsi="Times New Roman" w:cs="Times New Roman"/>
          <w:szCs w:val="24"/>
        </w:rPr>
        <w:t xml:space="preserve">volume mínimo do reservatório </w:t>
      </w:r>
      <w:r w:rsidR="00A315E6" w:rsidRPr="00031C32">
        <w:rPr>
          <w:rFonts w:ascii="Times New Roman" w:hAnsi="Times New Roman" w:cs="Times New Roman"/>
          <w:szCs w:val="24"/>
        </w:rPr>
        <w:t>5</w:t>
      </w:r>
      <w:r w:rsidRPr="00031C32">
        <w:rPr>
          <w:rFonts w:ascii="Times New Roman" w:hAnsi="Times New Roman" w:cs="Times New Roman"/>
          <w:szCs w:val="24"/>
        </w:rPr>
        <w:t>.000 Litros;</w:t>
      </w:r>
    </w:p>
    <w:p w14:paraId="151B8B9C" w14:textId="2CE48BE2" w:rsidR="005F57D2" w:rsidRPr="00031C32" w:rsidRDefault="005F57D2" w:rsidP="005F57D2">
      <w:pPr>
        <w:ind w:firstLine="851"/>
        <w:contextualSpacing/>
        <w:jc w:val="both"/>
        <w:rPr>
          <w:rFonts w:ascii="Times New Roman" w:hAnsi="Times New Roman" w:cs="Times New Roman"/>
          <w:szCs w:val="24"/>
        </w:rPr>
      </w:pPr>
      <w:r w:rsidRPr="00031C32">
        <w:rPr>
          <w:rFonts w:ascii="Times New Roman" w:hAnsi="Times New Roman" w:cs="Times New Roman"/>
          <w:szCs w:val="24"/>
        </w:rPr>
        <w:t>IV - área faltante</w:t>
      </w:r>
      <w:r w:rsidR="00A315E6" w:rsidRPr="00031C32">
        <w:rPr>
          <w:rFonts w:ascii="Times New Roman" w:hAnsi="Times New Roman" w:cs="Times New Roman"/>
          <w:szCs w:val="24"/>
        </w:rPr>
        <w:t xml:space="preserve"> de</w:t>
      </w:r>
      <w:r w:rsidRPr="00031C32">
        <w:rPr>
          <w:rFonts w:ascii="Times New Roman" w:hAnsi="Times New Roman" w:cs="Times New Roman"/>
          <w:szCs w:val="24"/>
        </w:rPr>
        <w:t xml:space="preserve"> </w:t>
      </w:r>
      <w:r w:rsidR="00A315E6" w:rsidRPr="00031C32">
        <w:rPr>
          <w:rFonts w:ascii="Times New Roman" w:hAnsi="Times New Roman" w:cs="Times New Roman"/>
          <w:szCs w:val="24"/>
        </w:rPr>
        <w:t xml:space="preserve">60,01 m² até 100 m²- </w:t>
      </w:r>
      <w:r w:rsidRPr="00031C32">
        <w:rPr>
          <w:rFonts w:ascii="Times New Roman" w:hAnsi="Times New Roman" w:cs="Times New Roman"/>
          <w:szCs w:val="24"/>
        </w:rPr>
        <w:t>volume mínimo do reservatório 1</w:t>
      </w:r>
      <w:r w:rsidR="00A315E6" w:rsidRPr="00031C32">
        <w:rPr>
          <w:rFonts w:ascii="Times New Roman" w:hAnsi="Times New Roman" w:cs="Times New Roman"/>
          <w:szCs w:val="24"/>
        </w:rPr>
        <w:t>0</w:t>
      </w:r>
      <w:r w:rsidRPr="00031C32">
        <w:rPr>
          <w:rFonts w:ascii="Times New Roman" w:hAnsi="Times New Roman" w:cs="Times New Roman"/>
          <w:szCs w:val="24"/>
        </w:rPr>
        <w:t>.000 Litros;</w:t>
      </w:r>
    </w:p>
    <w:p w14:paraId="54C3B916" w14:textId="74F24085"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V - área faltante acima 100,01 m² - volume mínimo de 100 litros por m² faltante, sendo obrigatório projeto técnico específico, com ART ou RRT a partir de 200 m² de déficit;</w:t>
      </w:r>
    </w:p>
    <w:p w14:paraId="73005996" w14:textId="77777777" w:rsidR="00A315E6" w:rsidRPr="00031C32" w:rsidRDefault="00A315E6" w:rsidP="00A315E6">
      <w:pPr>
        <w:ind w:firstLine="851"/>
        <w:contextualSpacing/>
        <w:jc w:val="both"/>
        <w:rPr>
          <w:rFonts w:ascii="Times New Roman" w:hAnsi="Times New Roman" w:cs="Times New Roman"/>
          <w:szCs w:val="24"/>
        </w:rPr>
      </w:pPr>
    </w:p>
    <w:p w14:paraId="272B6FE8" w14:textId="401EA72E"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lastRenderedPageBreak/>
        <w:t>§ 2º O reservatório deverá ser instalado por profissional habilitado, sendo obrigatória a apresentação de projeto técnico com ART ou RRT nos casos em que o volume exigido for igual ou superior a 10.000 L (dez mil litros).</w:t>
      </w:r>
    </w:p>
    <w:p w14:paraId="2F9A070A" w14:textId="22A44FCC"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 3º Poderão ser admitidas soluções técnicas equivalentes, desde que comprovada sua eficácia no controle do escoamento superficial.</w:t>
      </w:r>
    </w:p>
    <w:p w14:paraId="6B55585B" w14:textId="5A684D67" w:rsidR="005F57D2"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 4º A adoção do reservatório não dispensa o atendimento do percentual mínimo de permeabilidade no interior do lote.”</w:t>
      </w:r>
    </w:p>
    <w:bookmarkEnd w:id="21"/>
    <w:p w14:paraId="54BCF005" w14:textId="77777777" w:rsidR="005F57D2" w:rsidRPr="00031C32" w:rsidRDefault="005F57D2" w:rsidP="005F57D2">
      <w:pPr>
        <w:ind w:firstLine="851"/>
        <w:contextualSpacing/>
        <w:jc w:val="both"/>
        <w:rPr>
          <w:rFonts w:ascii="Times New Roman" w:hAnsi="Times New Roman" w:cs="Times New Roman"/>
          <w:szCs w:val="24"/>
        </w:rPr>
      </w:pPr>
    </w:p>
    <w:p w14:paraId="2F3D69AC" w14:textId="77777777" w:rsidR="00BA2B22" w:rsidRPr="00031C32" w:rsidRDefault="00BA2B22" w:rsidP="00306CA2">
      <w:pPr>
        <w:ind w:firstLine="851"/>
        <w:contextualSpacing/>
        <w:jc w:val="both"/>
        <w:rPr>
          <w:rFonts w:ascii="Times New Roman" w:hAnsi="Times New Roman" w:cs="Times New Roman"/>
          <w:szCs w:val="24"/>
        </w:rPr>
      </w:pPr>
    </w:p>
    <w:p w14:paraId="5D90EE39" w14:textId="3E88E950"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20</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 xml:space="preserve">Fica </w:t>
      </w:r>
      <w:r w:rsidRPr="00031C32">
        <w:rPr>
          <w:rFonts w:ascii="Times New Roman" w:hAnsi="Times New Roman" w:cs="Times New Roman"/>
          <w:szCs w:val="24"/>
        </w:rPr>
        <w:t>acrescidos o</w:t>
      </w:r>
      <w:r w:rsidRPr="00031C32">
        <w:rPr>
          <w:rFonts w:ascii="Times New Roman" w:hAnsi="Times New Roman" w:cs="Times New Roman"/>
          <w:kern w:val="0"/>
          <w:szCs w:val="24"/>
          <w:lang w:eastAsia="pt-BR"/>
        </w:rPr>
        <w:t xml:space="preserve"> art.</w:t>
      </w:r>
      <w:r w:rsidRPr="00031C32">
        <w:rPr>
          <w:rFonts w:ascii="Times New Roman" w:hAnsi="Times New Roman" w:cs="Times New Roman"/>
          <w:szCs w:val="24"/>
        </w:rPr>
        <w:t xml:space="preserve"> 200-B 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que passa a vigorar com a seguinte redação: </w:t>
      </w:r>
    </w:p>
    <w:p w14:paraId="4460981C" w14:textId="77777777" w:rsidR="00A315E6" w:rsidRPr="00031C32" w:rsidRDefault="00A315E6" w:rsidP="00306CA2">
      <w:pPr>
        <w:ind w:firstLine="851"/>
        <w:contextualSpacing/>
        <w:jc w:val="both"/>
        <w:rPr>
          <w:rFonts w:ascii="Times New Roman" w:hAnsi="Times New Roman" w:cs="Times New Roman"/>
          <w:szCs w:val="24"/>
        </w:rPr>
      </w:pPr>
    </w:p>
    <w:p w14:paraId="12ECF78B" w14:textId="2868D3FD" w:rsidR="00A315E6" w:rsidRPr="00031C32" w:rsidRDefault="00A315E6" w:rsidP="00A315E6">
      <w:pPr>
        <w:ind w:firstLine="851"/>
        <w:contextualSpacing/>
        <w:jc w:val="both"/>
        <w:rPr>
          <w:rFonts w:ascii="Times New Roman" w:hAnsi="Times New Roman" w:cs="Times New Roman"/>
          <w:szCs w:val="24"/>
        </w:rPr>
      </w:pPr>
      <w:bookmarkStart w:id="22" w:name="_Hlk231224422"/>
      <w:r w:rsidRPr="00031C32">
        <w:rPr>
          <w:rFonts w:ascii="Times New Roman" w:hAnsi="Times New Roman" w:cs="Times New Roman"/>
          <w:szCs w:val="24"/>
        </w:rPr>
        <w:t>“Art. 200-</w:t>
      </w:r>
      <w:r w:rsidR="001D2365" w:rsidRPr="00031C32">
        <w:rPr>
          <w:rFonts w:ascii="Times New Roman" w:hAnsi="Times New Roman" w:cs="Times New Roman"/>
          <w:szCs w:val="24"/>
        </w:rPr>
        <w:t>B</w:t>
      </w:r>
      <w:r w:rsidRPr="00031C32">
        <w:rPr>
          <w:rFonts w:ascii="Times New Roman" w:hAnsi="Times New Roman" w:cs="Times New Roman"/>
          <w:szCs w:val="24"/>
        </w:rPr>
        <w:t>. Será admitida a ocupação do subsolo em percentual superior à taxa de ocupação máxima estabelecida para o lote, desde que observadas as seguintes condições:</w:t>
      </w:r>
    </w:p>
    <w:p w14:paraId="27E151E2" w14:textId="77777777" w:rsidR="00A315E6" w:rsidRPr="00031C32" w:rsidRDefault="00A315E6" w:rsidP="00A315E6">
      <w:pPr>
        <w:ind w:firstLine="851"/>
        <w:contextualSpacing/>
        <w:jc w:val="both"/>
        <w:rPr>
          <w:rFonts w:ascii="Times New Roman" w:hAnsi="Times New Roman" w:cs="Times New Roman"/>
          <w:szCs w:val="24"/>
        </w:rPr>
      </w:pPr>
    </w:p>
    <w:p w14:paraId="0A0F2266" w14:textId="77777777"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I – seja garantido o atendimento mínimo de 50% (cinquenta por cento) da taxa de permeabilidade exigida no interior do terreno, lote ou gleba, nos termos desta lei complementar. </w:t>
      </w:r>
    </w:p>
    <w:p w14:paraId="01A747A0" w14:textId="77777777" w:rsidR="00A315E6" w:rsidRPr="00031C32" w:rsidRDefault="00A315E6" w:rsidP="00A315E6">
      <w:pPr>
        <w:ind w:firstLine="851"/>
        <w:contextualSpacing/>
        <w:jc w:val="both"/>
        <w:rPr>
          <w:rFonts w:ascii="Times New Roman" w:hAnsi="Times New Roman" w:cs="Times New Roman"/>
          <w:szCs w:val="24"/>
        </w:rPr>
      </w:pPr>
    </w:p>
    <w:p w14:paraId="09736AD1" w14:textId="77777777"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II – a ocupação do subsolo não comprometa a infiltração das águas pluviais, devendo a superfície sobre o subsolo atender ao percentual mínimo de permeabilidade previsto no inciso I deste artigo;</w:t>
      </w:r>
    </w:p>
    <w:p w14:paraId="2BD5956A" w14:textId="77777777" w:rsidR="00A315E6" w:rsidRPr="00031C32" w:rsidRDefault="00A315E6" w:rsidP="00A315E6">
      <w:pPr>
        <w:ind w:firstLine="851"/>
        <w:contextualSpacing/>
        <w:jc w:val="both"/>
        <w:rPr>
          <w:rFonts w:ascii="Times New Roman" w:hAnsi="Times New Roman" w:cs="Times New Roman"/>
          <w:szCs w:val="24"/>
        </w:rPr>
      </w:pPr>
    </w:p>
    <w:p w14:paraId="71A8ED06" w14:textId="16179865" w:rsidR="00A315E6" w:rsidRPr="00031C32" w:rsidRDefault="00A315E6" w:rsidP="00A315E6">
      <w:pPr>
        <w:ind w:firstLine="851"/>
        <w:contextualSpacing/>
        <w:jc w:val="both"/>
        <w:rPr>
          <w:rFonts w:ascii="Times New Roman" w:hAnsi="Times New Roman" w:cs="Times New Roman"/>
          <w:szCs w:val="24"/>
        </w:rPr>
      </w:pPr>
      <w:r w:rsidRPr="00031C32">
        <w:rPr>
          <w:rFonts w:ascii="Times New Roman" w:hAnsi="Times New Roman" w:cs="Times New Roman"/>
          <w:szCs w:val="24"/>
        </w:rPr>
        <w:t>III – sejam adotadas, quando necessário, medidas complementares de drenagem ou retenção de águas pluviais, nos termos desta Lei Complementar.”</w:t>
      </w:r>
    </w:p>
    <w:bookmarkEnd w:id="12"/>
    <w:bookmarkEnd w:id="22"/>
    <w:p w14:paraId="6194478F" w14:textId="77777777" w:rsidR="00A315E6" w:rsidRPr="00031C32" w:rsidRDefault="00A315E6" w:rsidP="00306CA2">
      <w:pPr>
        <w:ind w:firstLine="851"/>
        <w:contextualSpacing/>
        <w:jc w:val="both"/>
        <w:rPr>
          <w:rFonts w:ascii="Times New Roman" w:hAnsi="Times New Roman" w:cs="Times New Roman"/>
          <w:szCs w:val="24"/>
        </w:rPr>
      </w:pPr>
    </w:p>
    <w:p w14:paraId="200792A1" w14:textId="77777777" w:rsidR="00A315E6" w:rsidRPr="00031C32" w:rsidRDefault="00A315E6" w:rsidP="00306CA2">
      <w:pPr>
        <w:ind w:firstLine="851"/>
        <w:contextualSpacing/>
        <w:jc w:val="both"/>
        <w:rPr>
          <w:rFonts w:ascii="Times New Roman" w:hAnsi="Times New Roman" w:cs="Times New Roman"/>
          <w:szCs w:val="24"/>
        </w:rPr>
      </w:pPr>
    </w:p>
    <w:p w14:paraId="7803C39E" w14:textId="7F9EBC2F" w:rsidR="00306CA2" w:rsidRPr="00031C32" w:rsidRDefault="00306CA2" w:rsidP="00306CA2">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21</w:t>
      </w:r>
      <w:r w:rsidRPr="00031C32">
        <w:rPr>
          <w:rFonts w:ascii="Times New Roman" w:hAnsi="Times New Roman" w:cs="Times New Roman"/>
          <w:szCs w:val="24"/>
        </w:rPr>
        <w:t>. Altera o inciso III e revoga o inciso VI do art. 202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passam a vigorar com a seguinte redação: </w:t>
      </w:r>
    </w:p>
    <w:p w14:paraId="437487D3" w14:textId="77777777" w:rsidR="00306CA2" w:rsidRPr="00031C32" w:rsidRDefault="00306CA2" w:rsidP="00306CA2">
      <w:pPr>
        <w:ind w:firstLine="851"/>
        <w:contextualSpacing/>
        <w:jc w:val="both"/>
        <w:rPr>
          <w:rFonts w:ascii="Times New Roman" w:hAnsi="Times New Roman" w:cs="Times New Roman"/>
          <w:color w:val="FF0000"/>
          <w:szCs w:val="24"/>
        </w:rPr>
      </w:pPr>
    </w:p>
    <w:p w14:paraId="688B7434" w14:textId="77777777" w:rsidR="00306CA2" w:rsidRPr="00031C32" w:rsidRDefault="00306CA2" w:rsidP="00306CA2">
      <w:pPr>
        <w:suppressAutoHyphens w:val="0"/>
        <w:ind w:firstLine="851"/>
        <w:contextualSpacing/>
        <w:jc w:val="both"/>
        <w:rPr>
          <w:rFonts w:ascii="Times New Roman" w:hAnsi="Times New Roman" w:cs="Times New Roman"/>
          <w:szCs w:val="24"/>
        </w:rPr>
      </w:pPr>
      <w:bookmarkStart w:id="23" w:name="_Hlk231224488"/>
      <w:r w:rsidRPr="00031C32">
        <w:rPr>
          <w:rFonts w:ascii="Times New Roman" w:hAnsi="Times New Roman" w:cs="Times New Roman"/>
          <w:kern w:val="0"/>
          <w:szCs w:val="24"/>
          <w:lang w:eastAsia="pt-BR"/>
        </w:rPr>
        <w:t>“Art. 202. ...</w:t>
      </w:r>
    </w:p>
    <w:p w14:paraId="48F5E4D4" w14:textId="77777777" w:rsidR="00306CA2" w:rsidRPr="00031C32" w:rsidRDefault="00306CA2" w:rsidP="00306CA2">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color w:val="000000"/>
          <w:kern w:val="0"/>
          <w:szCs w:val="24"/>
          <w:lang w:eastAsia="pt-BR"/>
        </w:rPr>
        <w:t>....................</w:t>
      </w:r>
    </w:p>
    <w:p w14:paraId="1C586F1C" w14:textId="77777777" w:rsidR="00306CA2" w:rsidRPr="00031C32" w:rsidRDefault="00306CA2" w:rsidP="00306CA2">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color w:val="000000"/>
          <w:szCs w:val="24"/>
        </w:rPr>
        <w:t>III – desdobro: a divisão de lote resultante de loteamento ou desmembramento aprovado para a formação de novos lotes urbanos, ou a subdivisão de glebas, desde que atendidas as dimensões mínimas estabelecidas na legislação pertinente;</w:t>
      </w:r>
    </w:p>
    <w:p w14:paraId="07AB53B3" w14:textId="77777777" w:rsidR="00306CA2" w:rsidRPr="00031C32" w:rsidRDefault="00306CA2" w:rsidP="00306CA2">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color w:val="000000"/>
          <w:kern w:val="0"/>
          <w:szCs w:val="24"/>
          <w:lang w:eastAsia="pt-BR"/>
        </w:rPr>
        <w:t>....................</w:t>
      </w:r>
    </w:p>
    <w:p w14:paraId="52B6BB4A" w14:textId="77777777" w:rsidR="00306CA2" w:rsidRPr="00031C32" w:rsidRDefault="00306CA2" w:rsidP="00306CA2">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VI – desmembramento do tipo fracionamento: REVOGAR (NR) </w:t>
      </w:r>
    </w:p>
    <w:bookmarkEnd w:id="23"/>
    <w:p w14:paraId="72623EB0" w14:textId="77777777" w:rsidR="00306CA2" w:rsidRPr="00031C32" w:rsidRDefault="00306CA2" w:rsidP="00D80DB5">
      <w:pPr>
        <w:ind w:firstLine="851"/>
        <w:contextualSpacing/>
        <w:jc w:val="both"/>
        <w:rPr>
          <w:rFonts w:ascii="Times New Roman" w:hAnsi="Times New Roman" w:cs="Times New Roman"/>
          <w:color w:val="EE0000"/>
          <w:szCs w:val="24"/>
        </w:rPr>
      </w:pPr>
    </w:p>
    <w:p w14:paraId="656134AC" w14:textId="77777777" w:rsidR="00306CA2" w:rsidRPr="00031C32" w:rsidRDefault="00306CA2" w:rsidP="00D80DB5">
      <w:pPr>
        <w:ind w:firstLine="851"/>
        <w:contextualSpacing/>
        <w:jc w:val="both"/>
        <w:rPr>
          <w:rFonts w:ascii="Times New Roman" w:hAnsi="Times New Roman" w:cs="Times New Roman"/>
          <w:color w:val="EE0000"/>
          <w:szCs w:val="24"/>
        </w:rPr>
      </w:pPr>
    </w:p>
    <w:p w14:paraId="5BACCC0D" w14:textId="5F05E557" w:rsidR="00D80DB5" w:rsidRPr="00031C32" w:rsidRDefault="00D80DB5" w:rsidP="00D80DB5">
      <w:pPr>
        <w:suppressAutoHyphens w:val="0"/>
        <w:ind w:firstLine="851"/>
        <w:contextualSpacing/>
        <w:jc w:val="both"/>
        <w:rPr>
          <w:rFonts w:ascii="Times New Roman" w:hAnsi="Times New Roman" w:cs="Times New Roman"/>
          <w:szCs w:val="24"/>
        </w:rPr>
      </w:pPr>
      <w:bookmarkStart w:id="24" w:name="_Hlk232163742"/>
      <w:r w:rsidRPr="00031C32">
        <w:rPr>
          <w:rFonts w:ascii="Times New Roman" w:hAnsi="Times New Roman" w:cs="Times New Roman"/>
          <w:szCs w:val="24"/>
        </w:rPr>
        <w:t xml:space="preserve">Art. </w:t>
      </w:r>
      <w:r w:rsidR="001D2365" w:rsidRPr="00031C32">
        <w:rPr>
          <w:rFonts w:ascii="Times New Roman" w:hAnsi="Times New Roman" w:cs="Times New Roman"/>
          <w:szCs w:val="24"/>
        </w:rPr>
        <w:t>22</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 xml:space="preserve">O art. 203 da </w:t>
      </w:r>
      <w:r w:rsidRPr="00031C32">
        <w:rPr>
          <w:rFonts w:ascii="Times New Roman" w:hAnsi="Times New Roman" w:cs="Times New Roman"/>
          <w:szCs w:val="24"/>
        </w:rPr>
        <w:t>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w:t>
      </w:r>
      <w:r w:rsidRPr="00031C32">
        <w:rPr>
          <w:rFonts w:ascii="Times New Roman" w:hAnsi="Times New Roman" w:cs="Times New Roman"/>
          <w:kern w:val="0"/>
          <w:szCs w:val="24"/>
          <w:lang w:eastAsia="pt-BR"/>
        </w:rPr>
        <w:t>, passa a vigorar com a seguinte redação:</w:t>
      </w:r>
    </w:p>
    <w:p w14:paraId="0F1CEC89" w14:textId="77777777" w:rsidR="00D80DB5" w:rsidRPr="00031C32" w:rsidRDefault="00D80DB5" w:rsidP="00D80DB5">
      <w:pPr>
        <w:suppressAutoHyphens w:val="0"/>
        <w:ind w:firstLine="851"/>
        <w:contextualSpacing/>
        <w:jc w:val="both"/>
        <w:rPr>
          <w:rFonts w:ascii="Times New Roman" w:hAnsi="Times New Roman" w:cs="Times New Roman"/>
          <w:kern w:val="0"/>
          <w:szCs w:val="24"/>
          <w:lang w:eastAsia="pt-BR"/>
        </w:rPr>
      </w:pPr>
    </w:p>
    <w:p w14:paraId="63AB0721" w14:textId="77777777" w:rsidR="00D80DB5" w:rsidRPr="00031C32" w:rsidRDefault="00D80DB5" w:rsidP="00D80DB5">
      <w:pPr>
        <w:suppressAutoHyphens w:val="0"/>
        <w:ind w:firstLine="851"/>
        <w:contextualSpacing/>
        <w:jc w:val="both"/>
        <w:rPr>
          <w:rFonts w:ascii="Times New Roman" w:hAnsi="Times New Roman" w:cs="Times New Roman"/>
          <w:szCs w:val="24"/>
        </w:rPr>
      </w:pPr>
      <w:bookmarkStart w:id="25" w:name="_Hlk231224667"/>
      <w:r w:rsidRPr="00031C32">
        <w:rPr>
          <w:rFonts w:ascii="Times New Roman" w:hAnsi="Times New Roman" w:cs="Times New Roman"/>
          <w:kern w:val="0"/>
          <w:szCs w:val="24"/>
          <w:lang w:eastAsia="pt-BR"/>
        </w:rPr>
        <w:t>“Art. 203. É equiparado ao loteamento o parcelamento do solo em lotes contíguos, com frente para a mesma via, em extensão superior a 320 m (trezentos e vinte metros).</w:t>
      </w:r>
    </w:p>
    <w:p w14:paraId="51CCB2D1" w14:textId="7DFE9CC4" w:rsidR="00D80DB5" w:rsidRPr="00031C32" w:rsidRDefault="00D80DB5" w:rsidP="00D80DB5">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Parágrafo único. A equiparação prevista no caput não se aplica quando existir prolongamento de vias ou diretrizes do sistema viário municipal, sobre a área a desmembrar, devendo estes serem preservados, não haverá impedimento para o desmembramento de lotes após a preservação do prolongamento ou diretrizes, desde que atendido o inciso II do art. 202 desta Lei Complementar.” (NR)</w:t>
      </w:r>
    </w:p>
    <w:bookmarkEnd w:id="25"/>
    <w:p w14:paraId="34F4DC5C" w14:textId="77777777" w:rsidR="00D80DB5" w:rsidRPr="00031C32" w:rsidRDefault="00D80DB5" w:rsidP="00D80DB5">
      <w:pPr>
        <w:suppressAutoHyphens w:val="0"/>
        <w:ind w:firstLine="851"/>
        <w:contextualSpacing/>
        <w:jc w:val="both"/>
        <w:rPr>
          <w:rFonts w:ascii="Times New Roman" w:hAnsi="Times New Roman" w:cs="Times New Roman"/>
          <w:color w:val="4472C4"/>
          <w:kern w:val="0"/>
          <w:szCs w:val="24"/>
          <w:lang w:eastAsia="pt-BR"/>
        </w:rPr>
      </w:pPr>
    </w:p>
    <w:p w14:paraId="65527E24" w14:textId="77777777" w:rsidR="00D80DB5" w:rsidRPr="00031C32" w:rsidRDefault="00D80DB5" w:rsidP="00D80DB5">
      <w:pPr>
        <w:suppressAutoHyphens w:val="0"/>
        <w:ind w:firstLine="851"/>
        <w:contextualSpacing/>
        <w:jc w:val="both"/>
        <w:rPr>
          <w:rFonts w:ascii="Times New Roman" w:hAnsi="Times New Roman" w:cs="Times New Roman"/>
          <w:color w:val="4472C4"/>
          <w:kern w:val="0"/>
          <w:szCs w:val="24"/>
          <w:highlight w:val="green"/>
          <w:lang w:eastAsia="pt-BR"/>
        </w:rPr>
      </w:pPr>
    </w:p>
    <w:p w14:paraId="4C005BEB" w14:textId="5B0F2FA9" w:rsidR="00763B88" w:rsidRPr="00031C32" w:rsidRDefault="00763B88" w:rsidP="00763B88">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23</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do art. 204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seguinte redação:</w:t>
      </w:r>
    </w:p>
    <w:p w14:paraId="44D335DD" w14:textId="77777777" w:rsidR="00763B88" w:rsidRPr="00031C32" w:rsidRDefault="00763B88" w:rsidP="00763B88">
      <w:pPr>
        <w:suppressAutoHyphens w:val="0"/>
        <w:ind w:firstLine="851"/>
        <w:contextualSpacing/>
        <w:jc w:val="both"/>
        <w:rPr>
          <w:rFonts w:ascii="Times New Roman" w:hAnsi="Times New Roman" w:cs="Times New Roman"/>
          <w:kern w:val="0"/>
          <w:szCs w:val="24"/>
          <w:lang w:eastAsia="pt-BR"/>
        </w:rPr>
      </w:pPr>
    </w:p>
    <w:p w14:paraId="75C643E9" w14:textId="77777777" w:rsidR="00763B88" w:rsidRPr="00031C32" w:rsidRDefault="00763B88" w:rsidP="00763B88">
      <w:pPr>
        <w:suppressAutoHyphens w:val="0"/>
        <w:ind w:firstLine="851"/>
        <w:contextualSpacing/>
        <w:jc w:val="both"/>
        <w:rPr>
          <w:rFonts w:ascii="Times New Roman" w:hAnsi="Times New Roman" w:cs="Times New Roman"/>
          <w:szCs w:val="24"/>
        </w:rPr>
      </w:pPr>
      <w:bookmarkStart w:id="26" w:name="_Hlk231224706"/>
      <w:r w:rsidRPr="00031C32">
        <w:rPr>
          <w:rFonts w:ascii="Times New Roman" w:hAnsi="Times New Roman" w:cs="Times New Roman"/>
          <w:kern w:val="0"/>
          <w:szCs w:val="24"/>
          <w:lang w:eastAsia="pt-BR"/>
        </w:rPr>
        <w:t>“Art. 204. ...</w:t>
      </w:r>
    </w:p>
    <w:p w14:paraId="52283FAC" w14:textId="77777777" w:rsidR="00763B88" w:rsidRPr="00031C32" w:rsidRDefault="00763B88" w:rsidP="00763B88">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6D1F9767" w14:textId="77777777" w:rsidR="00763B88" w:rsidRPr="00031C32" w:rsidRDefault="00763B88" w:rsidP="00763B88">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Para imóveis com destinação comercial, industrial, de prestação de serviço e usos públicos, poderá a área definida no inciso I deste artigo ser ampliada, contemplando a área total do empreendimento." (NR)</w:t>
      </w:r>
    </w:p>
    <w:bookmarkEnd w:id="26"/>
    <w:p w14:paraId="6A95F685" w14:textId="77777777" w:rsidR="00763B88" w:rsidRPr="00031C32" w:rsidRDefault="00763B88" w:rsidP="00763B88">
      <w:pPr>
        <w:ind w:firstLine="851"/>
        <w:contextualSpacing/>
        <w:jc w:val="both"/>
        <w:rPr>
          <w:rFonts w:ascii="Times New Roman" w:hAnsi="Times New Roman" w:cs="Times New Roman"/>
          <w:szCs w:val="24"/>
        </w:rPr>
      </w:pPr>
    </w:p>
    <w:p w14:paraId="161F4E9F" w14:textId="68358FFC" w:rsidR="00763B88" w:rsidRPr="00031C32" w:rsidRDefault="00763B88" w:rsidP="00763B88">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Art. </w:t>
      </w:r>
      <w:r w:rsidR="00A315E6" w:rsidRPr="00031C32">
        <w:rPr>
          <w:rFonts w:ascii="Times New Roman" w:hAnsi="Times New Roman" w:cs="Times New Roman"/>
          <w:szCs w:val="24"/>
        </w:rPr>
        <w:t>2</w:t>
      </w:r>
      <w:r w:rsidR="001D2365" w:rsidRPr="00031C32">
        <w:rPr>
          <w:rFonts w:ascii="Times New Roman" w:hAnsi="Times New Roman" w:cs="Times New Roman"/>
          <w:szCs w:val="24"/>
        </w:rPr>
        <w:t>4</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caput do art. 210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seguinte redação, ficando revogado o seu § 5</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w:t>
      </w:r>
    </w:p>
    <w:p w14:paraId="4A17D85E" w14:textId="77777777" w:rsidR="00763B88" w:rsidRPr="00031C32" w:rsidRDefault="00763B88" w:rsidP="00763B88">
      <w:pPr>
        <w:suppressAutoHyphens w:val="0"/>
        <w:ind w:firstLine="851"/>
        <w:contextualSpacing/>
        <w:jc w:val="both"/>
        <w:rPr>
          <w:rFonts w:ascii="Times New Roman" w:hAnsi="Times New Roman" w:cs="Times New Roman"/>
          <w:kern w:val="0"/>
          <w:szCs w:val="24"/>
          <w:lang w:eastAsia="pt-BR"/>
        </w:rPr>
      </w:pPr>
    </w:p>
    <w:p w14:paraId="0FD4673E" w14:textId="309EC71F" w:rsidR="00763B88" w:rsidRPr="00031C32" w:rsidRDefault="00763B88" w:rsidP="00763B88">
      <w:pPr>
        <w:suppressAutoHyphens w:val="0"/>
        <w:ind w:firstLine="851"/>
        <w:contextualSpacing/>
        <w:jc w:val="both"/>
        <w:rPr>
          <w:rFonts w:ascii="Times New Roman" w:hAnsi="Times New Roman" w:cs="Times New Roman"/>
          <w:szCs w:val="24"/>
        </w:rPr>
      </w:pPr>
      <w:bookmarkStart w:id="27" w:name="_Hlk231224739"/>
      <w:r w:rsidRPr="00031C32">
        <w:rPr>
          <w:rFonts w:ascii="Times New Roman" w:hAnsi="Times New Roman" w:cs="Times New Roman"/>
          <w:kern w:val="0"/>
          <w:szCs w:val="24"/>
          <w:lang w:eastAsia="pt-BR"/>
        </w:rPr>
        <w:t xml:space="preserve">Art. 210. Cabe ao loteador a execução do sistema de </w:t>
      </w:r>
      <w:r w:rsidR="006F49C6" w:rsidRPr="00031C32">
        <w:rPr>
          <w:rFonts w:ascii="Times New Roman" w:hAnsi="Times New Roman" w:cs="Times New Roman"/>
          <w:kern w:val="0"/>
          <w:szCs w:val="24"/>
          <w:lang w:eastAsia="pt-BR"/>
        </w:rPr>
        <w:t>viário</w:t>
      </w:r>
      <w:r w:rsidRPr="00031C32">
        <w:rPr>
          <w:rFonts w:ascii="Times New Roman" w:hAnsi="Times New Roman" w:cs="Times New Roman"/>
          <w:kern w:val="0"/>
          <w:szCs w:val="24"/>
          <w:lang w:eastAsia="pt-BR"/>
        </w:rPr>
        <w:t>, demarcação das quadras e lotes, pavimentação das vias com calçamento ou asfalto, implantação dos sistemas de energia elétrica e iluminação pública, de abastecimento de água, serviços de esgoto sanitário conforme normas da concessionária, hidrantes de acordo com as normatizações pertinentes, sistema de águas pluviais, sinalização viária vertical e identificação das ruas através da instalação de placas indicativas conforme Adendo 07 desta Lei Complementar, em prazo não superior a quatro anos, a partir da emissão do decreto de aprovação do projeto, prorrogável por um ano, mediante requerimento e justificativas.</w:t>
      </w:r>
    </w:p>
    <w:p w14:paraId="628967E0" w14:textId="77777777" w:rsidR="00763B88" w:rsidRPr="00031C32" w:rsidRDefault="00763B88" w:rsidP="00763B88">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w:t>
      </w:r>
    </w:p>
    <w:p w14:paraId="4C62D89C" w14:textId="77777777" w:rsidR="00763B88" w:rsidRPr="00031C32" w:rsidRDefault="00763B88" w:rsidP="00763B88">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5</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(REVOGADO)” (NR)  </w:t>
      </w:r>
    </w:p>
    <w:bookmarkEnd w:id="27"/>
    <w:p w14:paraId="1479D500" w14:textId="77777777" w:rsidR="00A315E6" w:rsidRPr="00031C32" w:rsidRDefault="00A315E6" w:rsidP="00763B88">
      <w:pPr>
        <w:suppressAutoHyphens w:val="0"/>
        <w:ind w:firstLine="851"/>
        <w:contextualSpacing/>
        <w:jc w:val="both"/>
        <w:rPr>
          <w:rFonts w:ascii="Times New Roman" w:hAnsi="Times New Roman" w:cs="Times New Roman"/>
          <w:kern w:val="0"/>
          <w:szCs w:val="24"/>
          <w:lang w:eastAsia="pt-BR"/>
        </w:rPr>
      </w:pPr>
    </w:p>
    <w:p w14:paraId="234FF439" w14:textId="0FD9DBB5"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Art. 2</w:t>
      </w:r>
      <w:r w:rsidR="001D2365" w:rsidRPr="00031C32">
        <w:rPr>
          <w:rFonts w:ascii="Times New Roman" w:hAnsi="Times New Roman" w:cs="Times New Roman"/>
          <w:szCs w:val="24"/>
        </w:rPr>
        <w:t>5</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art. 211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seguinte redação:</w:t>
      </w:r>
    </w:p>
    <w:p w14:paraId="4D5901A7" w14:textId="77777777" w:rsidR="00A315E6" w:rsidRPr="00031C32" w:rsidRDefault="00A315E6" w:rsidP="00A315E6">
      <w:pPr>
        <w:suppressAutoHyphens w:val="0"/>
        <w:ind w:firstLine="851"/>
        <w:contextualSpacing/>
        <w:jc w:val="both"/>
        <w:rPr>
          <w:rFonts w:ascii="Times New Roman" w:hAnsi="Times New Roman" w:cs="Times New Roman"/>
          <w:kern w:val="0"/>
          <w:szCs w:val="24"/>
          <w:highlight w:val="cyan"/>
          <w:lang w:eastAsia="pt-BR"/>
        </w:rPr>
      </w:pPr>
    </w:p>
    <w:p w14:paraId="6AA1406D" w14:textId="77777777" w:rsidR="00A315E6" w:rsidRPr="00031C32" w:rsidRDefault="00A315E6" w:rsidP="00A315E6">
      <w:pPr>
        <w:suppressAutoHyphens w:val="0"/>
        <w:ind w:firstLine="851"/>
        <w:contextualSpacing/>
        <w:jc w:val="both"/>
        <w:rPr>
          <w:rFonts w:ascii="Times New Roman" w:hAnsi="Times New Roman" w:cs="Times New Roman"/>
          <w:szCs w:val="24"/>
        </w:rPr>
      </w:pPr>
      <w:bookmarkStart w:id="28" w:name="_Hlk231224780"/>
      <w:r w:rsidRPr="00031C32">
        <w:rPr>
          <w:rFonts w:ascii="Times New Roman" w:hAnsi="Times New Roman" w:cs="Times New Roman"/>
          <w:kern w:val="0"/>
          <w:szCs w:val="24"/>
          <w:lang w:eastAsia="pt-BR"/>
        </w:rPr>
        <w:t>“Art. 211. Nos loteamentos, a soma das áreas destinadas ao sistema viário, às áreas livres de uso público e aos equipamentos urbanos e comunitários, via de regra, corresponderá ao mínimo de 35% (trinta e cinco por cento) e ao máximo de 43% (quarenta e três por cento) da área total da gleba loteada, observadas, as seguintes proporções, passíveis de ajuste na forma deste artigo:</w:t>
      </w:r>
    </w:p>
    <w:p w14:paraId="473190DB"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 – no mínimo de 20% (vinte por cento) e no máximo de 35% (trinta e cinco por cento) da área total da gleba loteada no que pertine as áreas destinadas ao sistema viário;</w:t>
      </w:r>
    </w:p>
    <w:p w14:paraId="538EF3AE"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II – no mínimo de 5% (cinco por cento) e no máximo de 10% (dez por cento) da área total da gleba loteada para áreas livres de uso público, podendo até 100% (cem por cento) dessa área ser composta por mata nativa já existente no local</w:t>
      </w:r>
      <w:r w:rsidRPr="00031C32">
        <w:rPr>
          <w:rFonts w:ascii="Times New Roman" w:hAnsi="Times New Roman" w:cs="Times New Roman"/>
          <w:szCs w:val="24"/>
        </w:rPr>
        <w:t>;</w:t>
      </w:r>
    </w:p>
    <w:p w14:paraId="2E27370C"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III – no mínimo de 3% (três por cento) e no máximo de 5% (cinco por cento) da área total da gleba loteada para equipamentos urbanos e comunitários.</w:t>
      </w:r>
    </w:p>
    <w:p w14:paraId="3177A339"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O percentual e a disposição do sistema viário serão definidos por Comissão Técnica de Análise do Sistema Viário, considerando as diretrizes urbanísticas, ambientais, de mobilidade estabelecidas no Município e ao(s) </w:t>
      </w:r>
      <w:r w:rsidRPr="00031C32">
        <w:rPr>
          <w:rFonts w:ascii="Times New Roman" w:hAnsi="Times New Roman" w:cs="Times New Roman"/>
          <w:szCs w:val="24"/>
        </w:rPr>
        <w:t>gabarito(s) previsto(s) no Adendo 06 desta Lei Complementar</w:t>
      </w:r>
      <w:r w:rsidRPr="00031C32">
        <w:rPr>
          <w:rFonts w:ascii="Times New Roman" w:hAnsi="Times New Roman" w:cs="Times New Roman"/>
          <w:kern w:val="0"/>
          <w:szCs w:val="24"/>
          <w:lang w:eastAsia="pt-BR"/>
        </w:rPr>
        <w:t>.</w:t>
      </w:r>
    </w:p>
    <w:p w14:paraId="55BD8FB5"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Sempre que a área destinada ao sistema viário exceder o mínimo de 20% (vinte por cento), a diferença será compensada mediante a redução das áreas livres de uso público e de equipamentos urbanos e comunitários, respeitado o somatório mínimo de 35% (trinta e cinco por cento) do caput deste artigo.</w:t>
      </w:r>
    </w:p>
    <w:p w14:paraId="643EEFF6"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a adequação referida no §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observará a seguinte ordem de prioridade: </w:t>
      </w:r>
    </w:p>
    <w:p w14:paraId="5D88AF12"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a) redução da área livre de uso público até o limite mínimo de 5% (cinco por cento); </w:t>
      </w:r>
    </w:p>
    <w:p w14:paraId="5FB1254C"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b) redução da área de equipamentos urbanos e comunitários até o limite mínimo de 3% (três por cento).</w:t>
      </w:r>
    </w:p>
    <w:p w14:paraId="29F0B3B2"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a definição de qual área será prioritariamente reduzida, nos termos do inciso I do §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deste artigo, considerará as necessidades do zoneamento da circunscrição poligonal da área objeto do parcelamento do solo, aferidas mediante análise dos Mapas 8C, 8D e 9B desta Lei Complementar.</w:t>
      </w:r>
    </w:p>
    <w:p w14:paraId="122A7A66"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 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Caso o sistema viário supere o percentual de 35% (trinta e cinco por cento), a Comissão Técnica de Análise do Sistema Viário poderá, mediante solicitação do interessado, promover a adequação dos gabaritos previstos no Adendo 06 para ajustá-los ao referido teto de 43% (quarenta e três por cento) definido no caput deste artigo, garantindo-se, em qualquer caso, a manutenção dos percentuais mínimos de 5% (cinco por cento) para áreas livres de uso público e 3% (três por cento) para equipamentos urbanos e comunitários.</w:t>
      </w:r>
    </w:p>
    <w:p w14:paraId="02A66084"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4</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O disposto no § 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não se aplica quando o empreendedor optar, mediante requerimento expresso, por manter o sistema viário em percentual superior a 35% (trinta e cinco por cento) e por respeitar os gabaritos do Adendo 06, hipótese em que o limite máximo de 43% do caput deste artigo será extrapolado, respeitando-se, em qualquer caso, aos parâmetros mínimos obrigatórios de 5% (cinco por cento) para áreas livres de uso público e 3% (três por cento) de equipamentos urbanos e comunitários.</w:t>
      </w:r>
    </w:p>
    <w:p w14:paraId="43D16A0A" w14:textId="2246791C" w:rsidR="00A315E6" w:rsidRPr="00031C32" w:rsidRDefault="00A315E6" w:rsidP="00A315E6">
      <w:pPr>
        <w:ind w:firstLine="851"/>
        <w:jc w:val="both"/>
        <w:rPr>
          <w:rFonts w:ascii="Times New Roman" w:hAnsi="Times New Roman" w:cs="Times New Roman"/>
          <w:szCs w:val="24"/>
        </w:rPr>
      </w:pPr>
      <w:r w:rsidRPr="00031C32">
        <w:rPr>
          <w:rFonts w:ascii="Times New Roman" w:hAnsi="Times New Roman" w:cs="Times New Roman"/>
          <w:kern w:val="0"/>
          <w:szCs w:val="24"/>
          <w:lang w:eastAsia="pt-BR"/>
        </w:rPr>
        <w:t>§ 5</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 xml:space="preserve">O percentual mínimo de 35% (trinta e cinco por cento) constitui-se no parâmetro ordinário para a definição das áreas de destinação dos loteamentos, sendo, ordinariamente, o limite máximo de 43% (quarenta e três por cento) aplicável nas hipóteses nas quais o sistema viário atingir o teto definido no </w:t>
      </w:r>
      <w:r w:rsidRPr="00031C32">
        <w:rPr>
          <w:rFonts w:ascii="Times New Roman" w:hAnsi="Times New Roman" w:cs="Times New Roman"/>
          <w:kern w:val="0"/>
          <w:szCs w:val="24"/>
          <w:lang w:eastAsia="pt-BR"/>
        </w:rPr>
        <w:t>§ 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deste artigo</w:t>
      </w:r>
      <w:r w:rsidRPr="00031C32">
        <w:rPr>
          <w:rFonts w:ascii="Times New Roman" w:hAnsi="Times New Roman" w:cs="Times New Roman"/>
          <w:szCs w:val="24"/>
        </w:rPr>
        <w:t>, vedada sua exigência como padrão geral.</w:t>
      </w:r>
    </w:p>
    <w:p w14:paraId="53DDE36A"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6</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Nas hipóteses previstas nos §§ 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e 4</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sempre que as áreas destinadas a uso público ou à implantação de equipamentos urbanos e comunitários não atingirem a metragem mínima de 250 m² (duzentos e cinquenta metros quadrados) e testada mínima de 10 m (dez metros), deverá ser realizada análise dos Mapas 8C, 8D e 9B desta Lei Complementar, verificando-se, no entorno do loteamento, qual destinação é mais adequada à zona em que se situe a área a lotear.</w:t>
      </w:r>
    </w:p>
    <w:p w14:paraId="026A4BED"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7</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As áreas livres de uso público não poderão estar incluídas em áreas de preservação permanente, de contenção urbana ou de preservação do patrimônio histórico-cultural e arqueológico.</w:t>
      </w:r>
    </w:p>
    <w:p w14:paraId="42EF8496"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8</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As áreas destinadas a equipamentos urbanos e às áreas livres de uso público deverão apresentar, obrigatoriamente, declividade inferior a 30% (trinta por cento) e, preferencialmente, ser projetadas de forma contígua, priorizando-se a localização adjacente a áreas públicas de loteamentos confrontantes, visando a integração dos espaços e sistemas de lazer.</w:t>
      </w:r>
    </w:p>
    <w:p w14:paraId="79BE3EE4"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9</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Às áreas de vegetação do Bioma Mata Atlântica somente poderá ser dada a destinação prevista na legislação federal e estadual que disciplina a matéria.</w:t>
      </w:r>
    </w:p>
    <w:p w14:paraId="127F9DDA"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10. Os lotes terão área mínima de 250 m² (duzentos e cinquenta metros quadrados) e testada mínima de 10 m (dez metros), salvo os lotes de esquina, que, salvo impossibilidade técnica comprovada, deverão possuir testada mínima de 15 m (quinze metros).</w:t>
      </w:r>
    </w:p>
    <w:p w14:paraId="44D772C3"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11. Os lotes destinados à urbanização específica de interesse social terão área mínima de 200 m² (duzentos metros quadrados) e testada mínima de 10 m (dez metros), incluídos os lotes de esquina.</w:t>
      </w:r>
    </w:p>
    <w:p w14:paraId="185A7005"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12. Os lotes localizados nas áreas mistas 2 e nas áreas industriais terão área mínima de 750 m² (setecentos e cinquenta metros quadrados) e testada mínima de 15 m (quinze metros).</w:t>
      </w:r>
    </w:p>
    <w:p w14:paraId="608826BD"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13. As áreas de destinação pública deverão estar localizadas dentro dos limites da área parcelada, exceto em situações específicas, devidamente fundamentadas e justificadas em razão do interesse público e autorização por intermédio de lei específica.</w:t>
      </w:r>
    </w:p>
    <w:p w14:paraId="6242FFF8"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14. É facultado ao loteador implantar equipamentos e infraestrutura de uso específico em áreas livres de uso público, observados os seguintes critérios:</w:t>
      </w:r>
    </w:p>
    <w:p w14:paraId="3F62A8BB"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 – o loteador poderá reduzir a área total destinada como áreas livres de uso público, tendo por base o valor das melhorias implantadas, que deverão constar em projeto acompanhado do respectivo orçamento de execução, sujeito à análise técnica e à utilização de tabelas oficiais;</w:t>
      </w:r>
    </w:p>
    <w:p w14:paraId="46EFED64"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II – a avaliação do valor do metro quadrado do imóvel será realizada por Comissão de Avaliação de Imóveis;</w:t>
      </w:r>
    </w:p>
    <w:p w14:paraId="7D72FEE6"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III – os valores correspondentes deverão ser incluídos no cálculo de definição dos lotes em garantia;</w:t>
      </w:r>
    </w:p>
    <w:p w14:paraId="3FA9BB23"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lastRenderedPageBreak/>
        <w:t>IV – a redução da área doada fica limitada a, no máximo, 20% (vinte por cento) da área total relativa às áreas livres de uso público;</w:t>
      </w:r>
    </w:p>
    <w:p w14:paraId="6D7CF1AC"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V – a faculdade estabelecida neste parágrafo somente poderá ser indeferida mediante decisão fundamentada em relevante interesse público;</w:t>
      </w:r>
    </w:p>
    <w:p w14:paraId="6D504A05" w14:textId="77777777" w:rsidR="00A315E6" w:rsidRPr="00031C32" w:rsidRDefault="00A315E6" w:rsidP="00A315E6">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VI – a efetivação da medida dependerá de autorização por intermédio de lei específica.</w:t>
      </w:r>
    </w:p>
    <w:p w14:paraId="3C348971" w14:textId="6CB2985E"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 15. Nos loteamentos e condomínios de lotes cujas glebas </w:t>
      </w:r>
      <w:r w:rsidR="00166E52" w:rsidRPr="00031C32">
        <w:rPr>
          <w:rFonts w:ascii="Times New Roman" w:hAnsi="Times New Roman" w:cs="Times New Roman"/>
          <w:kern w:val="0"/>
          <w:szCs w:val="24"/>
          <w:lang w:eastAsia="pt-BR"/>
        </w:rPr>
        <w:t>sejam inferiores a</w:t>
      </w:r>
      <w:r w:rsidRPr="00031C32">
        <w:rPr>
          <w:rFonts w:ascii="Times New Roman" w:hAnsi="Times New Roman" w:cs="Times New Roman"/>
          <w:kern w:val="0"/>
          <w:szCs w:val="24"/>
          <w:lang w:eastAsia="pt-BR"/>
        </w:rPr>
        <w:t xml:space="preserve"> </w:t>
      </w:r>
      <w:r w:rsidR="00166E52" w:rsidRPr="00031C32">
        <w:rPr>
          <w:rFonts w:ascii="Times New Roman" w:hAnsi="Times New Roman" w:cs="Times New Roman"/>
          <w:kern w:val="0"/>
          <w:szCs w:val="24"/>
          <w:lang w:eastAsia="pt-BR"/>
        </w:rPr>
        <w:t>20.000,00</w:t>
      </w:r>
      <w:r w:rsidRPr="00031C32">
        <w:rPr>
          <w:rFonts w:ascii="Times New Roman" w:hAnsi="Times New Roman" w:cs="Times New Roman"/>
          <w:kern w:val="0"/>
          <w:szCs w:val="24"/>
          <w:lang w:eastAsia="pt-BR"/>
        </w:rPr>
        <w:t xml:space="preserve"> m² (</w:t>
      </w:r>
      <w:r w:rsidR="00166E52" w:rsidRPr="00031C32">
        <w:rPr>
          <w:rFonts w:ascii="Times New Roman" w:hAnsi="Times New Roman" w:cs="Times New Roman"/>
          <w:kern w:val="0"/>
          <w:szCs w:val="24"/>
          <w:lang w:eastAsia="pt-BR"/>
        </w:rPr>
        <w:t>vinte</w:t>
      </w:r>
      <w:r w:rsidRPr="00031C32">
        <w:rPr>
          <w:rFonts w:ascii="Times New Roman" w:hAnsi="Times New Roman" w:cs="Times New Roman"/>
          <w:kern w:val="0"/>
          <w:szCs w:val="24"/>
          <w:lang w:eastAsia="pt-BR"/>
        </w:rPr>
        <w:t xml:space="preserve"> mil</w:t>
      </w:r>
      <w:r w:rsidR="00166E52" w:rsidRPr="00031C32">
        <w:rPr>
          <w:rFonts w:ascii="Times New Roman" w:hAnsi="Times New Roman" w:cs="Times New Roman"/>
          <w:kern w:val="0"/>
          <w:szCs w:val="24"/>
          <w:lang w:eastAsia="pt-BR"/>
        </w:rPr>
        <w:t xml:space="preserve"> metros</w:t>
      </w:r>
      <w:r w:rsidRPr="00031C32">
        <w:rPr>
          <w:rFonts w:ascii="Times New Roman" w:hAnsi="Times New Roman" w:cs="Times New Roman"/>
          <w:kern w:val="0"/>
          <w:szCs w:val="24"/>
          <w:lang w:eastAsia="pt-BR"/>
        </w:rPr>
        <w:t xml:space="preserve"> quadrados), pertencentes a um único proprietário ou múltiplos co-proprietários, o regime de dispensa de destinação das áreas livres de uso público e de equipamentos urbanos e comunitários, próprio do desmembramento, aplicar-se-á, desde que:  </w:t>
      </w:r>
    </w:p>
    <w:p w14:paraId="468995FB"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I – o empreendimento seja executado em etapa única, vedado o fracionamento posterior para fins de nova dispensa de destinação de áreas públicas; </w:t>
      </w:r>
    </w:p>
    <w:p w14:paraId="274BA789"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seja implantada a infraestrutura urbana completa, nos termos desta Lei Complementar.</w:t>
      </w:r>
    </w:p>
    <w:p w14:paraId="1C66F515" w14:textId="7777777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16. A percentagem de áreas públicas prevista no caput deste artigo não se aplica a loteamentos industriais, nos quais será exigida a destinação de, no mínimo, 5% (cinco por cento) da área total para áreas livres de uso público, acrescida da área necessária para o sistema viário.</w:t>
      </w:r>
    </w:p>
    <w:p w14:paraId="34D4F6F4" w14:textId="3D3A5AC7" w:rsidR="00A315E6" w:rsidRPr="00031C32" w:rsidRDefault="00A315E6" w:rsidP="00A315E6">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17. Situações excepcionais de comprovado interesse público, com redução ou adequação de percentuais, dependerão de autorização por lei específica.</w:t>
      </w:r>
    </w:p>
    <w:bookmarkEnd w:id="28"/>
    <w:p w14:paraId="79CD4688"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 18. As áreas e os equipamentos relativos aos sistemas de saneamento e abastecimento implantados nos loteamentos, compreendendo as redes de distribuição e coleta, bombeamentos, reservatórios e elevatórias, serão:</w:t>
      </w:r>
    </w:p>
    <w:p w14:paraId="54FA149B"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I – áreas: computadas no percentual de que trata o inciso III do caput deste artigo;</w:t>
      </w:r>
    </w:p>
    <w:p w14:paraId="18714DE6"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II – áreas e equipamentos: doados ao Município para incorporação ao patrimônio público na qualidade de equipamentos urbanos e comunitários, observados os seguintes critérios:</w:t>
      </w:r>
    </w:p>
    <w:p w14:paraId="497489A2"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a) para a implantação de bombeamento, reservatório e elevatória, fica autorizada a criação de lote com destinação específica e dimensões mínimas de 10 m (dez metros) de testada e área de 150 m² (cento e cinquenta metros quadrados);</w:t>
      </w:r>
    </w:p>
    <w:p w14:paraId="66FFE95C"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b) o lote para reservatório deverá localizar-se na cota mais alta da gleba, excepcionado da obrigatoriedade de contiguidade prevista no § 8º deste artigo;</w:t>
      </w:r>
    </w:p>
    <w:p w14:paraId="0EB20F74" w14:textId="77777777" w:rsidR="00F21D0C" w:rsidRPr="00F21D0C" w:rsidRDefault="00F21D0C" w:rsidP="00F21D0C">
      <w:pPr>
        <w:suppressAutoHyphens w:val="0"/>
        <w:ind w:firstLine="851"/>
        <w:contextualSpacing/>
        <w:jc w:val="both"/>
        <w:rPr>
          <w:rFonts w:ascii="Times New Roman" w:hAnsi="Times New Roman" w:cs="Times New Roman"/>
          <w:szCs w:val="24"/>
        </w:rPr>
      </w:pPr>
      <w:r w:rsidRPr="00F21D0C">
        <w:rPr>
          <w:rFonts w:ascii="Times New Roman" w:hAnsi="Times New Roman" w:cs="Times New Roman"/>
          <w:szCs w:val="24"/>
        </w:rPr>
        <w:t>c) a localização dos sistemas de bombeamento de água e das elevatórias de esgoto será definida pelas diretrizes de projeto emitidas pela concessionária dos serviços de saneamento;</w:t>
      </w:r>
    </w:p>
    <w:p w14:paraId="41CA22E8" w14:textId="6132FF1E" w:rsidR="00A315E6" w:rsidRPr="00031C32" w:rsidRDefault="00F21D0C" w:rsidP="00F21D0C">
      <w:pPr>
        <w:suppressAutoHyphens w:val="0"/>
        <w:ind w:firstLine="851"/>
        <w:contextualSpacing/>
        <w:jc w:val="both"/>
        <w:rPr>
          <w:rFonts w:ascii="Times New Roman" w:hAnsi="Times New Roman" w:cs="Times New Roman"/>
          <w:kern w:val="0"/>
          <w:szCs w:val="24"/>
          <w:lang w:eastAsia="pt-BR"/>
        </w:rPr>
      </w:pPr>
      <w:r>
        <w:rPr>
          <w:rFonts w:ascii="Times New Roman" w:hAnsi="Times New Roman" w:cs="Times New Roman"/>
          <w:szCs w:val="24"/>
        </w:rPr>
        <w:t xml:space="preserve">III – </w:t>
      </w:r>
      <w:r w:rsidRPr="00F21D0C">
        <w:rPr>
          <w:rFonts w:ascii="Times New Roman" w:hAnsi="Times New Roman" w:cs="Times New Roman"/>
          <w:szCs w:val="24"/>
        </w:rPr>
        <w:t>fica o Poder Executivo autorizado a ceder, de forma gratuita ou onerosa, os referidos equipamentos urbanos de saneamento à concessionária contratada, mediante instrumento jurídico próprio." (NR)</w:t>
      </w:r>
    </w:p>
    <w:p w14:paraId="50F3B725" w14:textId="0E5F1156" w:rsidR="00431DA1" w:rsidRPr="00031C32" w:rsidRDefault="00431DA1" w:rsidP="00431DA1">
      <w:pPr>
        <w:suppressAutoHyphens w:val="0"/>
        <w:spacing w:before="280" w:after="280"/>
        <w:ind w:firstLine="851"/>
        <w:rPr>
          <w:szCs w:val="24"/>
        </w:rPr>
      </w:pPr>
      <w:r w:rsidRPr="00031C32">
        <w:rPr>
          <w:rFonts w:ascii="Times New Roman" w:hAnsi="Times New Roman" w:cs="Times New Roman"/>
          <w:szCs w:val="24"/>
        </w:rPr>
        <w:t>Art. 2</w:t>
      </w:r>
      <w:r w:rsidR="001D2365" w:rsidRPr="00031C32">
        <w:rPr>
          <w:rFonts w:ascii="Times New Roman" w:hAnsi="Times New Roman" w:cs="Times New Roman"/>
          <w:szCs w:val="24"/>
        </w:rPr>
        <w:t>6</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acrescida do art. 211-A, com a seguinte redação:</w:t>
      </w:r>
    </w:p>
    <w:p w14:paraId="52F842F1" w14:textId="00A4220A"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Art. 211-A. A aprovação do projeto de loteamento simplificado</w:t>
      </w:r>
      <w:r w:rsidR="0027556F" w:rsidRPr="00031C32">
        <w:rPr>
          <w:rFonts w:ascii="Times New Roman" w:hAnsi="Times New Roman" w:cs="Times New Roman"/>
          <w:kern w:val="0"/>
          <w:szCs w:val="24"/>
          <w:lang w:eastAsia="pt-BR"/>
        </w:rPr>
        <w:t>, quanto sua tramitação e apresentação de documentação</w:t>
      </w:r>
      <w:r w:rsidRPr="00031C32">
        <w:rPr>
          <w:rFonts w:ascii="Times New Roman" w:hAnsi="Times New Roman" w:cs="Times New Roman"/>
          <w:kern w:val="0"/>
          <w:szCs w:val="24"/>
          <w:lang w:eastAsia="pt-BR"/>
        </w:rPr>
        <w:t xml:space="preserve">, cuja tramitação dar-se-á em uma única etapa, referente a glebas ou áreas de terras com área </w:t>
      </w:r>
      <w:r w:rsidR="00166E52" w:rsidRPr="00031C32">
        <w:rPr>
          <w:rFonts w:ascii="Times New Roman" w:hAnsi="Times New Roman" w:cs="Times New Roman"/>
          <w:kern w:val="0"/>
          <w:szCs w:val="24"/>
          <w:lang w:eastAsia="pt-BR"/>
        </w:rPr>
        <w:t>inferior a 20.000,00 m² (vinte mil metros quadrados)</w:t>
      </w:r>
      <w:r w:rsidRPr="00031C32">
        <w:rPr>
          <w:rFonts w:ascii="Times New Roman" w:hAnsi="Times New Roman" w:cs="Times New Roman"/>
          <w:kern w:val="0"/>
          <w:szCs w:val="24"/>
          <w:lang w:eastAsia="pt-BR"/>
        </w:rPr>
        <w:t xml:space="preserve">, localizadas em zona urbana </w:t>
      </w:r>
      <w:r w:rsidR="0027556F" w:rsidRPr="00031C32">
        <w:rPr>
          <w:rFonts w:ascii="Times New Roman" w:hAnsi="Times New Roman" w:cs="Times New Roman"/>
          <w:kern w:val="0"/>
          <w:szCs w:val="24"/>
          <w:lang w:eastAsia="pt-BR"/>
        </w:rPr>
        <w:t xml:space="preserve">com sistema </w:t>
      </w:r>
      <w:r w:rsidRPr="00031C32">
        <w:rPr>
          <w:rFonts w:ascii="Times New Roman" w:hAnsi="Times New Roman" w:cs="Times New Roman"/>
          <w:kern w:val="0"/>
          <w:szCs w:val="24"/>
          <w:lang w:eastAsia="pt-BR"/>
        </w:rPr>
        <w:t xml:space="preserve">viário existente consolidado, ainda que incompleto, está sujeita à apresentação, pelo interessado, dos seguintes requisitos: </w:t>
      </w:r>
    </w:p>
    <w:p w14:paraId="192CEDDF" w14:textId="77777777" w:rsidR="00431DA1" w:rsidRPr="00031C32" w:rsidRDefault="00431DA1" w:rsidP="00431DA1">
      <w:pPr>
        <w:suppressAutoHyphens w:val="0"/>
        <w:ind w:firstLine="851"/>
        <w:contextualSpacing/>
        <w:jc w:val="both"/>
        <w:rPr>
          <w:szCs w:val="24"/>
        </w:rPr>
      </w:pPr>
    </w:p>
    <w:p w14:paraId="6BAE4113"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 – execução da infraestrutura faltante, compatível com a área parcelada, compreendendo, no mínimo: </w:t>
      </w:r>
    </w:p>
    <w:p w14:paraId="17037788"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a) sistema viário complementar necessário à integração com a malha existente; </w:t>
      </w:r>
    </w:p>
    <w:p w14:paraId="7B0D592B" w14:textId="4B5B4E4D"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b) rede de abastecimento de água potável</w:t>
      </w:r>
      <w:r w:rsidR="00E93AEE" w:rsidRPr="00031C32">
        <w:rPr>
          <w:rFonts w:ascii="Times New Roman" w:hAnsi="Times New Roman" w:cs="Times New Roman"/>
          <w:kern w:val="0"/>
          <w:szCs w:val="24"/>
          <w:lang w:eastAsia="pt-BR"/>
        </w:rPr>
        <w:t xml:space="preserve"> </w:t>
      </w:r>
      <w:bookmarkStart w:id="29" w:name="_Hlk229470990"/>
      <w:r w:rsidR="00E93AEE" w:rsidRPr="00031C32">
        <w:rPr>
          <w:rFonts w:ascii="Times New Roman" w:hAnsi="Times New Roman" w:cs="Times New Roman"/>
          <w:kern w:val="0"/>
          <w:szCs w:val="24"/>
          <w:lang w:eastAsia="pt-BR"/>
        </w:rPr>
        <w:t xml:space="preserve">e solução </w:t>
      </w:r>
      <w:r w:rsidR="00F43AF7" w:rsidRPr="00031C32">
        <w:rPr>
          <w:rFonts w:ascii="Times New Roman" w:hAnsi="Times New Roman" w:cs="Times New Roman"/>
          <w:kern w:val="0"/>
          <w:szCs w:val="24"/>
          <w:lang w:eastAsia="pt-BR"/>
        </w:rPr>
        <w:t>para sistema de coleta e tratamento do esgotamento sanitário, em conformidade com as diretrizes da concessionária</w:t>
      </w:r>
      <w:r w:rsidRPr="00031C32">
        <w:rPr>
          <w:rFonts w:ascii="Times New Roman" w:hAnsi="Times New Roman" w:cs="Times New Roman"/>
          <w:kern w:val="0"/>
          <w:szCs w:val="24"/>
          <w:lang w:eastAsia="pt-BR"/>
        </w:rPr>
        <w:t xml:space="preserve">; </w:t>
      </w:r>
      <w:bookmarkEnd w:id="29"/>
    </w:p>
    <w:p w14:paraId="4A22D2BD"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c) rede de energia elétrica e iluminação pública; </w:t>
      </w:r>
    </w:p>
    <w:p w14:paraId="34FB69EA"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lastRenderedPageBreak/>
        <w:t>d) pavimentação das vias públicas.</w:t>
      </w:r>
    </w:p>
    <w:p w14:paraId="2C1AF3E6"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II – apresentação de projetos de urbanização contendo: </w:t>
      </w:r>
    </w:p>
    <w:p w14:paraId="210B99BF"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a) planta de situação e localização da gleba, com indicação do traçado viário existente e do traçado a ser complementado; </w:t>
      </w:r>
    </w:p>
    <w:p w14:paraId="5515EA09"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b) planta urbanística e divisão de lotes; </w:t>
      </w:r>
    </w:p>
    <w:p w14:paraId="44C03735" w14:textId="4B69DE69"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c) projetos das infraestruturas faltantes a serem implantadas, se for o caso;</w:t>
      </w:r>
    </w:p>
    <w:p w14:paraId="1D12C13A"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d) memorial descritivo da área, conforme modelos definidos por Instrução Normativa; </w:t>
      </w:r>
    </w:p>
    <w:p w14:paraId="738B80CB"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e) Anotação de Responsabilidade Técnica (ART) ou Registro de Responsabilidade Técnica (RRT) dos profissionais responsáveis pelo projeto e execução; </w:t>
      </w:r>
    </w:p>
    <w:p w14:paraId="49D8EAD3"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f) matrícula atualizada do imóvel;</w:t>
      </w:r>
    </w:p>
    <w:p w14:paraId="21B57CE4"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 g) certidão negativa de débitos municipais; </w:t>
      </w:r>
    </w:p>
    <w:p w14:paraId="4A85014E"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h) relatório fotográfico da infraestrutura existente, se houver.</w:t>
      </w:r>
    </w:p>
    <w:p w14:paraId="6B8FFC4D"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III – parecer da Comissão Técnica de Análise do Sistema Viário quanto à compatibilidade do traçado proposto com a malha urbana.</w:t>
      </w:r>
    </w:p>
    <w:p w14:paraId="0DCF168E" w14:textId="752CA444"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Para os fins desta Lei Complementar considera-se “Loteamento Simplificado” o parcelamento de solo onde já ocorreu a abertura da rua, porém não existe pavimentação, ou ainda é necessária a realização de complementação de áreas para alargamento da via, ou passeio público no lado dos lotes a serem parcelados, ou ainda quando a área ocupada pela via/rua estiver registrada dentro da matricula</w:t>
      </w:r>
      <w:r w:rsidR="00876DC3" w:rsidRPr="00031C32">
        <w:rPr>
          <w:rFonts w:ascii="Times New Roman" w:hAnsi="Times New Roman" w:cs="Times New Roman"/>
          <w:kern w:val="0"/>
          <w:szCs w:val="24"/>
          <w:lang w:eastAsia="pt-BR"/>
        </w:rPr>
        <w:t>, devendo tal área ser transferida ao município</w:t>
      </w:r>
      <w:r w:rsidRPr="00031C32">
        <w:rPr>
          <w:rFonts w:ascii="Times New Roman" w:hAnsi="Times New Roman" w:cs="Times New Roman"/>
          <w:kern w:val="0"/>
          <w:szCs w:val="24"/>
          <w:lang w:eastAsia="pt-BR"/>
        </w:rPr>
        <w:t>.</w:t>
      </w:r>
    </w:p>
    <w:p w14:paraId="5CA0ED5F"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O loteamento simplificado não dispensa o cumprimento das normas de uso e ocupação do solo previstas nesta Lei Complementar.” (NR)</w:t>
      </w:r>
    </w:p>
    <w:p w14:paraId="24BF40A9" w14:textId="77777777" w:rsidR="00431DA1" w:rsidRPr="00031C32" w:rsidRDefault="00431DA1" w:rsidP="00431DA1">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§3</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a área a parcelar se enquadra no disposto do caput deste artigo fica dispensada a destinação de áreas livre de uso público e para implantação de equipamentos urbano e comunitários, sendo necessária apenas a destinação de área para o sistema viário.</w:t>
      </w:r>
    </w:p>
    <w:bookmarkEnd w:id="24"/>
    <w:p w14:paraId="191D6552" w14:textId="77777777" w:rsidR="00431DA1" w:rsidRPr="00031C32" w:rsidRDefault="00431DA1" w:rsidP="00763B88">
      <w:pPr>
        <w:suppressAutoHyphens w:val="0"/>
        <w:ind w:firstLine="851"/>
        <w:contextualSpacing/>
        <w:jc w:val="both"/>
        <w:rPr>
          <w:rFonts w:ascii="Times New Roman" w:hAnsi="Times New Roman" w:cs="Times New Roman"/>
          <w:szCs w:val="24"/>
        </w:rPr>
      </w:pPr>
    </w:p>
    <w:p w14:paraId="1313A627" w14:textId="77777777" w:rsidR="00A428C1" w:rsidRPr="00031C32" w:rsidRDefault="00A428C1" w:rsidP="00763B88">
      <w:pPr>
        <w:suppressAutoHyphens w:val="0"/>
        <w:ind w:firstLine="851"/>
        <w:contextualSpacing/>
        <w:jc w:val="both"/>
        <w:rPr>
          <w:rFonts w:ascii="Times New Roman" w:hAnsi="Times New Roman" w:cs="Times New Roman"/>
          <w:szCs w:val="24"/>
        </w:rPr>
      </w:pPr>
      <w:bookmarkStart w:id="30" w:name="_Hlk232163911"/>
    </w:p>
    <w:p w14:paraId="1CFE1F0D" w14:textId="138FAC0B" w:rsidR="00A428C1" w:rsidRPr="00031C32" w:rsidRDefault="00A428C1" w:rsidP="00A428C1">
      <w:pPr>
        <w:ind w:firstLine="851"/>
        <w:contextualSpacing/>
        <w:jc w:val="both"/>
        <w:rPr>
          <w:rFonts w:ascii="Times New Roman" w:hAnsi="Times New Roman" w:cs="Times New Roman"/>
          <w:szCs w:val="24"/>
        </w:rPr>
      </w:pPr>
      <w:r w:rsidRPr="00031C32">
        <w:rPr>
          <w:rFonts w:ascii="Times New Roman" w:hAnsi="Times New Roman" w:cs="Times New Roman"/>
          <w:szCs w:val="24"/>
        </w:rPr>
        <w:t>Art. 215-A. Para implantação de empreendimentos situados em Zona Mista 1 de Ocupação Intensiva, Zona Mista 2 e/ou Zona Industrial, observado o art. 12 do Código de Obras do Município de Santa Rosa ou dispositivo equivalente que lhe vier a substituir, será considerada consolidada a via paralela pavimentada dentro da faixa de domínio das rodovias, conforme o Anexo XXXI - Adendo 06 desta Lei Complementar, mediante anuência do órgão competente:</w:t>
      </w:r>
    </w:p>
    <w:p w14:paraId="48F2832C" w14:textId="77777777" w:rsidR="00A428C1" w:rsidRPr="00031C32" w:rsidRDefault="00A428C1" w:rsidP="00A428C1">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não houver construção de novo acesso ou modificação de acesso já existente à rodovia, não será necessária anuência ou concordância do órgão federal ou estadual competente.</w:t>
      </w:r>
    </w:p>
    <w:p w14:paraId="1A9F012F" w14:textId="77777777" w:rsidR="00A428C1" w:rsidRPr="00031C32" w:rsidRDefault="00A428C1" w:rsidP="00A428C1">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 2</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houver construção de novo acesso ou modificação de acesso já existente à rodovia, o alvará de construção será emitido sem a apresentação prévia de anuência ou concordância do órgão federal ou estadual competente, desde que o empreendedor:</w:t>
      </w:r>
    </w:p>
    <w:p w14:paraId="60FD2584" w14:textId="77777777" w:rsidR="00A428C1" w:rsidRPr="00031C32" w:rsidRDefault="00A428C1" w:rsidP="00A428C1">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 – assuma, mediante termo de compromisso, a responsabilidade exclusiva pela obtenção da anuência e pela execução da pavimentação e demais obras necessárias;</w:t>
      </w:r>
    </w:p>
    <w:p w14:paraId="6A9510B1" w14:textId="11788E94" w:rsidR="00A428C1" w:rsidRPr="00031C32" w:rsidRDefault="00A428C1" w:rsidP="00A428C1">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kern w:val="0"/>
          <w:szCs w:val="24"/>
          <w:lang w:eastAsia="pt-BR"/>
        </w:rPr>
        <w:t>II – declare-se ciente de que a emissão d</w:t>
      </w:r>
      <w:r w:rsidR="009034C2" w:rsidRPr="00031C32">
        <w:rPr>
          <w:rFonts w:ascii="Times New Roman" w:hAnsi="Times New Roman" w:cs="Times New Roman"/>
          <w:kern w:val="0"/>
          <w:szCs w:val="24"/>
          <w:lang w:eastAsia="pt-BR"/>
        </w:rPr>
        <w:t>a</w:t>
      </w:r>
      <w:r w:rsidRPr="00031C32">
        <w:rPr>
          <w:rFonts w:ascii="Times New Roman" w:hAnsi="Times New Roman" w:cs="Times New Roman"/>
          <w:kern w:val="0"/>
          <w:szCs w:val="24"/>
          <w:lang w:eastAsia="pt-BR"/>
        </w:rPr>
        <w:t xml:space="preserve"> carta de habitação ficará condicionada à apresentação da concordância ou anuência caso não tenha ocorrido à conclusão da pavimentação e demais obras necessárias;</w:t>
      </w:r>
    </w:p>
    <w:p w14:paraId="73AE4B09" w14:textId="5D6902D6" w:rsidR="00A428C1" w:rsidRPr="00031C32" w:rsidRDefault="00A428C1" w:rsidP="00A428C1">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reconheça que a inexecução das obrigações assumidas implicará no indeferimento d</w:t>
      </w:r>
      <w:r w:rsidR="009034C2" w:rsidRPr="00031C32">
        <w:rPr>
          <w:rFonts w:ascii="Times New Roman" w:hAnsi="Times New Roman" w:cs="Times New Roman"/>
          <w:kern w:val="0"/>
          <w:szCs w:val="24"/>
          <w:lang w:eastAsia="pt-BR"/>
        </w:rPr>
        <w:t>a</w:t>
      </w:r>
      <w:r w:rsidRPr="00031C32">
        <w:rPr>
          <w:rFonts w:ascii="Times New Roman" w:hAnsi="Times New Roman" w:cs="Times New Roman"/>
          <w:kern w:val="0"/>
          <w:szCs w:val="24"/>
          <w:lang w:eastAsia="pt-BR"/>
        </w:rPr>
        <w:t xml:space="preserve"> carta de habitação.” (NR)</w:t>
      </w:r>
    </w:p>
    <w:p w14:paraId="08E04253" w14:textId="1BBFA3EC" w:rsidR="003C031C" w:rsidRPr="00031C32" w:rsidRDefault="003C031C" w:rsidP="003C031C">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IV – A área mínima do lote a ser criado está prevista nos adendos 2A e 2B</w:t>
      </w:r>
    </w:p>
    <w:bookmarkEnd w:id="30"/>
    <w:p w14:paraId="20C44B0F" w14:textId="77777777" w:rsidR="00A428C1" w:rsidRPr="00031C32" w:rsidRDefault="00A428C1" w:rsidP="00C3029E">
      <w:pPr>
        <w:suppressAutoHyphens w:val="0"/>
        <w:ind w:firstLine="851"/>
        <w:contextualSpacing/>
        <w:jc w:val="both"/>
        <w:rPr>
          <w:rFonts w:ascii="Times New Roman" w:hAnsi="Times New Roman" w:cs="Times New Roman"/>
          <w:szCs w:val="24"/>
        </w:rPr>
      </w:pPr>
    </w:p>
    <w:p w14:paraId="426F9E1D" w14:textId="77777777" w:rsidR="00A428C1" w:rsidRPr="00031C32" w:rsidRDefault="00A428C1" w:rsidP="00C3029E">
      <w:pPr>
        <w:suppressAutoHyphens w:val="0"/>
        <w:ind w:firstLine="851"/>
        <w:contextualSpacing/>
        <w:jc w:val="both"/>
        <w:rPr>
          <w:rFonts w:ascii="Times New Roman" w:hAnsi="Times New Roman" w:cs="Times New Roman"/>
          <w:szCs w:val="24"/>
        </w:rPr>
      </w:pPr>
    </w:p>
    <w:p w14:paraId="08D405E3" w14:textId="77777777" w:rsidR="00A428C1" w:rsidRPr="00031C32" w:rsidRDefault="00A428C1" w:rsidP="00C3029E">
      <w:pPr>
        <w:suppressAutoHyphens w:val="0"/>
        <w:ind w:firstLine="851"/>
        <w:contextualSpacing/>
        <w:jc w:val="both"/>
        <w:rPr>
          <w:rFonts w:ascii="Times New Roman" w:hAnsi="Times New Roman" w:cs="Times New Roman"/>
          <w:szCs w:val="24"/>
        </w:rPr>
      </w:pPr>
    </w:p>
    <w:p w14:paraId="1261FBBF" w14:textId="65C9C872" w:rsidR="00C3029E" w:rsidRPr="00031C32" w:rsidRDefault="00C3029E" w:rsidP="00C3029E">
      <w:pPr>
        <w:suppressAutoHyphens w:val="0"/>
        <w:ind w:firstLine="851"/>
        <w:contextualSpacing/>
        <w:jc w:val="both"/>
        <w:rPr>
          <w:rFonts w:ascii="Times New Roman" w:hAnsi="Times New Roman" w:cs="Times New Roman"/>
          <w:szCs w:val="24"/>
        </w:rPr>
      </w:pPr>
      <w:bookmarkStart w:id="31" w:name="_Hlk232163775"/>
      <w:r w:rsidRPr="00031C32">
        <w:rPr>
          <w:rFonts w:ascii="Times New Roman" w:hAnsi="Times New Roman" w:cs="Times New Roman"/>
          <w:szCs w:val="24"/>
        </w:rPr>
        <w:t>Art. 2</w:t>
      </w:r>
      <w:r w:rsidR="001D2365" w:rsidRPr="00031C32">
        <w:rPr>
          <w:rFonts w:ascii="Times New Roman" w:hAnsi="Times New Roman" w:cs="Times New Roman"/>
          <w:szCs w:val="24"/>
        </w:rPr>
        <w:t>7</w:t>
      </w:r>
      <w:r w:rsidRPr="00031C32">
        <w:rPr>
          <w:rFonts w:ascii="Times New Roman" w:hAnsi="Times New Roman" w:cs="Times New Roman"/>
          <w:szCs w:val="24"/>
        </w:rPr>
        <w:t xml:space="preserve">. Fica alterado o caput do art. 220 da Lei Complementar </w:t>
      </w:r>
      <w:r w:rsidRPr="00031C32">
        <w:rPr>
          <w:rFonts w:ascii="Times New Roman" w:hAnsi="Times New Roman" w:cs="Times New Roman"/>
          <w:kern w:val="0"/>
          <w:szCs w:val="24"/>
          <w:lang w:eastAsia="pt-BR"/>
        </w:rPr>
        <w:t>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118, de 28 de agosto de 2017 e a revoga</w:t>
      </w:r>
      <w:r w:rsidR="00BA45E1" w:rsidRPr="00031C32">
        <w:rPr>
          <w:rFonts w:ascii="Times New Roman" w:hAnsi="Times New Roman" w:cs="Times New Roman"/>
          <w:szCs w:val="24"/>
        </w:rPr>
        <w:t>dos</w:t>
      </w:r>
      <w:r w:rsidRPr="00031C32">
        <w:rPr>
          <w:rFonts w:ascii="Times New Roman" w:hAnsi="Times New Roman" w:cs="Times New Roman"/>
          <w:szCs w:val="24"/>
        </w:rPr>
        <w:t xml:space="preserve"> dos §§ 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2</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e 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tudo em conformidade com a seguinte redação:</w:t>
      </w:r>
    </w:p>
    <w:p w14:paraId="540391AC" w14:textId="77777777" w:rsidR="00C3029E" w:rsidRPr="00031C32" w:rsidRDefault="00C3029E" w:rsidP="00C3029E">
      <w:pPr>
        <w:ind w:firstLine="851"/>
        <w:contextualSpacing/>
        <w:jc w:val="both"/>
        <w:rPr>
          <w:rFonts w:ascii="Times New Roman" w:hAnsi="Times New Roman" w:cs="Times New Roman"/>
          <w:color w:val="EE0000"/>
          <w:szCs w:val="24"/>
        </w:rPr>
      </w:pPr>
    </w:p>
    <w:p w14:paraId="27F851AC" w14:textId="74BFBA6B" w:rsidR="00C3029E" w:rsidRPr="00031C32" w:rsidRDefault="00C3029E" w:rsidP="00C3029E">
      <w:pPr>
        <w:widowControl w:val="0"/>
        <w:ind w:firstLine="851"/>
        <w:contextualSpacing/>
        <w:jc w:val="both"/>
        <w:rPr>
          <w:rFonts w:ascii="Times New Roman" w:hAnsi="Times New Roman" w:cs="Times New Roman"/>
          <w:bCs/>
          <w:szCs w:val="24"/>
          <w:lang w:eastAsia="pt-BR"/>
        </w:rPr>
      </w:pPr>
      <w:bookmarkStart w:id="32" w:name="_Hlk231225620"/>
      <w:r w:rsidRPr="00031C32">
        <w:rPr>
          <w:rFonts w:ascii="Times New Roman" w:hAnsi="Times New Roman" w:cs="Times New Roman"/>
          <w:bCs/>
          <w:szCs w:val="24"/>
          <w:lang w:eastAsia="pt-BR"/>
        </w:rPr>
        <w:lastRenderedPageBreak/>
        <w:t xml:space="preserve">Art. 220. A aprovação de projetos de desmembramento dar-se-á a partir da subdivisão de área de terras </w:t>
      </w:r>
      <w:r w:rsidR="006A36F7" w:rsidRPr="00031C32">
        <w:rPr>
          <w:rFonts w:ascii="Times New Roman" w:hAnsi="Times New Roman" w:cs="Times New Roman"/>
          <w:bCs/>
          <w:szCs w:val="24"/>
          <w:lang w:eastAsia="pt-BR"/>
        </w:rPr>
        <w:t xml:space="preserve">ou </w:t>
      </w:r>
      <w:r w:rsidRPr="00031C32">
        <w:rPr>
          <w:rFonts w:ascii="Times New Roman" w:hAnsi="Times New Roman" w:cs="Times New Roman"/>
          <w:bCs/>
          <w:szCs w:val="24"/>
          <w:lang w:eastAsia="pt-BR"/>
        </w:rPr>
        <w:t>gleba em lotes com área igual ou inferior a 20.000m² (vinte mil metros quadrados) destinados à edificação com aproveitamento do sistema viário já existente, desde que não implique na abertura de novas vias, nem no prolongamento, modificação ou ampliação das existentes, com infraestrutura básica existente.</w:t>
      </w:r>
    </w:p>
    <w:p w14:paraId="143920AC" w14:textId="77777777" w:rsidR="00C3029E" w:rsidRPr="00031C32" w:rsidRDefault="00C3029E" w:rsidP="00C3029E">
      <w:pPr>
        <w:widowControl w:val="0"/>
        <w:ind w:firstLine="851"/>
        <w:contextualSpacing/>
        <w:jc w:val="both"/>
        <w:rPr>
          <w:rFonts w:ascii="Times New Roman" w:hAnsi="Times New Roman" w:cs="Times New Roman"/>
          <w:bCs/>
          <w:szCs w:val="24"/>
          <w:lang w:eastAsia="pt-BR"/>
        </w:rPr>
      </w:pPr>
    </w:p>
    <w:p w14:paraId="7C61F352" w14:textId="73EC8898" w:rsidR="00C3029E" w:rsidRPr="00031C32" w:rsidRDefault="00C3029E" w:rsidP="00C3029E">
      <w:pPr>
        <w:widowControl w:val="0"/>
        <w:ind w:firstLine="851"/>
        <w:contextualSpacing/>
        <w:jc w:val="both"/>
        <w:rPr>
          <w:rFonts w:ascii="Times New Roman" w:hAnsi="Times New Roman" w:cs="Times New Roman"/>
          <w:bCs/>
          <w:szCs w:val="24"/>
          <w:lang w:eastAsia="pt-BR"/>
        </w:rPr>
      </w:pPr>
      <w:r w:rsidRPr="00031C32">
        <w:rPr>
          <w:rFonts w:ascii="Times New Roman" w:hAnsi="Times New Roman" w:cs="Times New Roman"/>
          <w:bCs/>
          <w:szCs w:val="24"/>
        </w:rPr>
        <w:t>§1</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bCs/>
          <w:szCs w:val="24"/>
        </w:rPr>
        <w:t>REVOGADO.</w:t>
      </w:r>
    </w:p>
    <w:p w14:paraId="54C087B3" w14:textId="0B874103" w:rsidR="00C3029E" w:rsidRPr="00031C32" w:rsidRDefault="00C3029E" w:rsidP="00C3029E">
      <w:pPr>
        <w:widowControl w:val="0"/>
        <w:ind w:firstLine="851"/>
        <w:contextualSpacing/>
        <w:jc w:val="both"/>
        <w:rPr>
          <w:rFonts w:ascii="Times New Roman" w:hAnsi="Times New Roman" w:cs="Times New Roman"/>
          <w:bCs/>
          <w:szCs w:val="24"/>
          <w:lang w:eastAsia="pt-BR"/>
        </w:rPr>
      </w:pPr>
      <w:r w:rsidRPr="00031C32">
        <w:rPr>
          <w:rFonts w:ascii="Times New Roman" w:hAnsi="Times New Roman" w:cs="Times New Roman"/>
          <w:bCs/>
          <w:szCs w:val="24"/>
          <w:lang w:eastAsia="pt-BR"/>
        </w:rPr>
        <w:t>§2</w:t>
      </w:r>
      <w:r w:rsidRPr="00031C32">
        <w:rPr>
          <w:rFonts w:ascii="Times New Roman" w:hAnsi="Times New Roman" w:cs="Times New Roman"/>
          <w:bCs/>
          <w:szCs w:val="24"/>
          <w:u w:val="single"/>
          <w:vertAlign w:val="superscript"/>
          <w:lang w:eastAsia="pt-BR"/>
        </w:rPr>
        <w:t>o</w:t>
      </w:r>
      <w:r w:rsidRPr="00031C32">
        <w:rPr>
          <w:rFonts w:ascii="Times New Roman" w:hAnsi="Times New Roman" w:cs="Times New Roman"/>
          <w:bCs/>
          <w:szCs w:val="24"/>
          <w:lang w:eastAsia="pt-BR"/>
        </w:rPr>
        <w:t xml:space="preserve"> </w:t>
      </w:r>
      <w:r w:rsidRPr="00031C32">
        <w:rPr>
          <w:rFonts w:ascii="Times New Roman" w:hAnsi="Times New Roman" w:cs="Times New Roman"/>
          <w:bCs/>
          <w:szCs w:val="24"/>
        </w:rPr>
        <w:t>REVOGADO.</w:t>
      </w:r>
    </w:p>
    <w:p w14:paraId="7922C20E" w14:textId="1C2F98C2" w:rsidR="00C3029E" w:rsidRPr="00031C32" w:rsidRDefault="00C3029E" w:rsidP="00C3029E">
      <w:pPr>
        <w:widowControl w:val="0"/>
        <w:ind w:firstLine="851"/>
        <w:contextualSpacing/>
        <w:jc w:val="both"/>
        <w:rPr>
          <w:rFonts w:ascii="Times New Roman" w:hAnsi="Times New Roman" w:cs="Times New Roman"/>
          <w:bCs/>
          <w:szCs w:val="24"/>
        </w:rPr>
      </w:pPr>
      <w:r w:rsidRPr="00031C32">
        <w:rPr>
          <w:rFonts w:ascii="Times New Roman" w:hAnsi="Times New Roman" w:cs="Times New Roman"/>
          <w:bCs/>
          <w:szCs w:val="24"/>
        </w:rPr>
        <w:t>§3</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w:t>
      </w:r>
      <w:r w:rsidRPr="00031C32">
        <w:rPr>
          <w:rFonts w:ascii="Times New Roman" w:hAnsi="Times New Roman" w:cs="Times New Roman"/>
          <w:bCs/>
          <w:szCs w:val="24"/>
        </w:rPr>
        <w:t>REVOGADO.</w:t>
      </w:r>
    </w:p>
    <w:bookmarkEnd w:id="32"/>
    <w:p w14:paraId="585BB802" w14:textId="77777777" w:rsidR="003222BE" w:rsidRPr="00031C32" w:rsidRDefault="003222BE" w:rsidP="00C3029E">
      <w:pPr>
        <w:widowControl w:val="0"/>
        <w:ind w:firstLine="851"/>
        <w:contextualSpacing/>
        <w:jc w:val="both"/>
        <w:rPr>
          <w:rFonts w:ascii="Times New Roman" w:hAnsi="Times New Roman" w:cs="Times New Roman"/>
          <w:bCs/>
          <w:szCs w:val="24"/>
        </w:rPr>
      </w:pPr>
    </w:p>
    <w:p w14:paraId="4159FFB9"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p>
    <w:p w14:paraId="6786B06C" w14:textId="06BF39AA"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2</w:t>
      </w:r>
      <w:r w:rsidR="001D2365" w:rsidRPr="00031C32">
        <w:rPr>
          <w:rFonts w:ascii="Times New Roman" w:hAnsi="Times New Roman" w:cs="Times New Roman"/>
          <w:kern w:val="0"/>
          <w:szCs w:val="24"/>
          <w:lang w:eastAsia="pt-BR"/>
        </w:rPr>
        <w:t>8</w:t>
      </w:r>
      <w:r w:rsidRPr="00031C32">
        <w:rPr>
          <w:rFonts w:ascii="Times New Roman" w:hAnsi="Times New Roman" w:cs="Times New Roman"/>
          <w:kern w:val="0"/>
          <w:szCs w:val="24"/>
          <w:lang w:eastAsia="pt-BR"/>
        </w:rPr>
        <w:t>. O art. 221 da Lei Complementar no 118, de 28 de agosto de 2017, passa a vigorar com a revogação do</w:t>
      </w:r>
      <w:r w:rsidR="00BA45E1" w:rsidRPr="00031C32">
        <w:rPr>
          <w:rFonts w:ascii="Times New Roman" w:hAnsi="Times New Roman" w:cs="Times New Roman"/>
          <w:kern w:val="0"/>
          <w:szCs w:val="24"/>
          <w:lang w:eastAsia="pt-BR"/>
        </w:rPr>
        <w:t>s</w:t>
      </w:r>
      <w:r w:rsidRPr="00031C32">
        <w:rPr>
          <w:rFonts w:ascii="Times New Roman" w:hAnsi="Times New Roman" w:cs="Times New Roman"/>
          <w:kern w:val="0"/>
          <w:szCs w:val="24"/>
          <w:lang w:eastAsia="pt-BR"/>
        </w:rPr>
        <w:t xml:space="preserve"> </w:t>
      </w:r>
      <w:r w:rsidR="00BA45E1" w:rsidRPr="00031C32">
        <w:rPr>
          <w:rFonts w:ascii="Times New Roman" w:hAnsi="Times New Roman" w:cs="Times New Roman"/>
          <w:kern w:val="0"/>
          <w:szCs w:val="24"/>
          <w:lang w:eastAsia="pt-BR"/>
        </w:rPr>
        <w:t>§</w:t>
      </w:r>
      <w:r w:rsidRPr="00031C32">
        <w:rPr>
          <w:rFonts w:ascii="Times New Roman" w:hAnsi="Times New Roman" w:cs="Times New Roman"/>
          <w:kern w:val="0"/>
          <w:szCs w:val="24"/>
          <w:lang w:eastAsia="pt-BR"/>
        </w:rPr>
        <w:t>§ 3º</w:t>
      </w:r>
      <w:r w:rsidR="00BA45E1" w:rsidRPr="00031C32">
        <w:rPr>
          <w:rFonts w:ascii="Times New Roman" w:hAnsi="Times New Roman" w:cs="Times New Roman"/>
          <w:kern w:val="0"/>
          <w:szCs w:val="24"/>
          <w:lang w:eastAsia="pt-BR"/>
        </w:rPr>
        <w:t xml:space="preserve"> e 7°</w:t>
      </w:r>
      <w:r w:rsidRPr="00031C32">
        <w:rPr>
          <w:rFonts w:ascii="Times New Roman" w:hAnsi="Times New Roman" w:cs="Times New Roman"/>
          <w:kern w:val="0"/>
          <w:szCs w:val="24"/>
          <w:lang w:eastAsia="pt-BR"/>
        </w:rPr>
        <w:t xml:space="preserve">, </w:t>
      </w:r>
      <w:r w:rsidR="00BA45E1" w:rsidRPr="00031C32">
        <w:rPr>
          <w:rFonts w:ascii="Times New Roman" w:hAnsi="Times New Roman" w:cs="Times New Roman"/>
          <w:kern w:val="0"/>
          <w:szCs w:val="24"/>
          <w:lang w:eastAsia="pt-BR"/>
        </w:rPr>
        <w:t>com a</w:t>
      </w:r>
      <w:r w:rsidRPr="00031C32">
        <w:rPr>
          <w:rFonts w:ascii="Times New Roman" w:hAnsi="Times New Roman" w:cs="Times New Roman"/>
          <w:kern w:val="0"/>
          <w:szCs w:val="24"/>
          <w:lang w:eastAsia="pt-BR"/>
        </w:rPr>
        <w:t xml:space="preserve"> alteração dos incisos VI e do caput dos §§ 1°, 2º, 4º e 5º, além do acréscimo do § 8°, tudo em conformidade com a seguinte redação:</w:t>
      </w:r>
    </w:p>
    <w:p w14:paraId="352B03B7"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p>
    <w:p w14:paraId="4E3A4D36"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221. ...</w:t>
      </w:r>
    </w:p>
    <w:p w14:paraId="2DB0E044"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75986DC3"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VI – memorial descritivo completo, conforme modelos definidos por Instrução Normativa; </w:t>
      </w:r>
    </w:p>
    <w:p w14:paraId="73B7C29B"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6BB19C62" w14:textId="58B01642"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1º É condição mínima para o encaminhamento dos projetos de desmembramento que o imóvel possua frente para via ou vias públicas existentes.</w:t>
      </w:r>
    </w:p>
    <w:p w14:paraId="17C940FB" w14:textId="097987D6"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 </w:t>
      </w:r>
      <w:bookmarkStart w:id="33" w:name="_Hlk229471407"/>
      <w:r w:rsidRPr="00031C32">
        <w:rPr>
          <w:rFonts w:ascii="Times New Roman" w:hAnsi="Times New Roman" w:cs="Times New Roman"/>
          <w:kern w:val="0"/>
          <w:szCs w:val="24"/>
          <w:lang w:eastAsia="pt-BR"/>
        </w:rPr>
        <w:t xml:space="preserve">2º </w:t>
      </w:r>
      <w:bookmarkStart w:id="34" w:name="_Hlk219468888"/>
      <w:r w:rsidR="00F57AD3" w:rsidRPr="00031C32">
        <w:rPr>
          <w:rFonts w:ascii="Times New Roman" w:hAnsi="Times New Roman" w:cs="Times New Roman"/>
          <w:kern w:val="0"/>
          <w:szCs w:val="24"/>
          <w:lang w:eastAsia="pt-BR"/>
        </w:rPr>
        <w:t>Caso existam edificações irregulares sobre a área a ser desmembrada, o proprietário deverá anexar ao processo de aprovação do pedido de desmembramento um Termo de Compromisso, no qual deverá constar expressamente o compromisso de regularização da edificação no prazo de um ano, contado a partir da abertura da matrícula do lote desmembrado, sendo tal documento condição indispensável para a aprovação do pedido.</w:t>
      </w:r>
    </w:p>
    <w:bookmarkEnd w:id="33"/>
    <w:bookmarkEnd w:id="34"/>
    <w:p w14:paraId="1ECEADE2" w14:textId="7401EE7F"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3º (REVOGADO)</w:t>
      </w:r>
    </w:p>
    <w:p w14:paraId="79F182A0" w14:textId="47C28869"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4º O proprietário da gleba deverá anexar ao processo Termo de Compromisso e Cronograma Físico de execução da infraestrutura básica, total ou parcial, caso seja necessária a complementação.</w:t>
      </w:r>
    </w:p>
    <w:p w14:paraId="412D37ED" w14:textId="1DBA935B"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 5° Considera-se infraestrutura básica para atendimento ao imóvel a ser desmembrado os itens constantes </w:t>
      </w:r>
      <w:r w:rsidR="00BA45E1" w:rsidRPr="00031C32">
        <w:rPr>
          <w:rFonts w:ascii="Times New Roman" w:hAnsi="Times New Roman" w:cs="Times New Roman"/>
          <w:kern w:val="0"/>
          <w:szCs w:val="24"/>
          <w:lang w:eastAsia="pt-BR"/>
        </w:rPr>
        <w:t xml:space="preserve">no inciso XII </w:t>
      </w:r>
      <w:r w:rsidRPr="00031C32">
        <w:rPr>
          <w:rFonts w:ascii="Times New Roman" w:hAnsi="Times New Roman" w:cs="Times New Roman"/>
          <w:kern w:val="0"/>
          <w:szCs w:val="24"/>
          <w:lang w:eastAsia="pt-BR"/>
        </w:rPr>
        <w:t>do art. 175 desta Lei Complementar.</w:t>
      </w:r>
    </w:p>
    <w:p w14:paraId="7EC7460D"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3DD76173" w14:textId="6BD3B92B"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7º (REVOGADO)</w:t>
      </w:r>
    </w:p>
    <w:p w14:paraId="0AC25505" w14:textId="534124EB"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 8º Para fins do disposto no § 1o deste artigo, considera-se via pública existente aquela que cumpre, simultaneamente, ao menos dois dos seguintes requisitos: </w:t>
      </w:r>
    </w:p>
    <w:p w14:paraId="5C4444EE"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I - possua denominação aprovada por lei municipal; </w:t>
      </w:r>
    </w:p>
    <w:p w14:paraId="42154D6E"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II - trate-se de via incorporada formalmente ao patrimônio público municipal; </w:t>
      </w:r>
    </w:p>
    <w:p w14:paraId="5F123F7F" w14:textId="68EDA9FE"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possua pavimentação implementada pelo Município ou por meio de parceria comunitária.” ..............” (NR)</w:t>
      </w:r>
    </w:p>
    <w:p w14:paraId="40ED37E9"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p>
    <w:p w14:paraId="7E7C313C" w14:textId="77777777" w:rsidR="003222BE" w:rsidRPr="00031C32" w:rsidRDefault="003222BE" w:rsidP="003222BE">
      <w:pPr>
        <w:suppressAutoHyphens w:val="0"/>
        <w:ind w:firstLine="851"/>
        <w:contextualSpacing/>
        <w:jc w:val="both"/>
        <w:rPr>
          <w:rFonts w:ascii="Times New Roman" w:hAnsi="Times New Roman" w:cs="Times New Roman"/>
          <w:szCs w:val="24"/>
        </w:rPr>
      </w:pPr>
    </w:p>
    <w:p w14:paraId="75D5F398" w14:textId="208AC41D" w:rsidR="003222BE" w:rsidRPr="00031C32" w:rsidRDefault="003222BE" w:rsidP="003222BE">
      <w:pPr>
        <w:suppressAutoHyphens w:val="0"/>
        <w:ind w:firstLine="851"/>
        <w:contextualSpacing/>
        <w:jc w:val="both"/>
        <w:rPr>
          <w:rFonts w:ascii="Times New Roman" w:hAnsi="Times New Roman" w:cs="Times New Roman"/>
          <w:szCs w:val="24"/>
        </w:rPr>
      </w:pPr>
      <w:r w:rsidRPr="00031C32">
        <w:rPr>
          <w:rFonts w:ascii="Times New Roman" w:hAnsi="Times New Roman" w:cs="Times New Roman"/>
          <w:szCs w:val="24"/>
        </w:rPr>
        <w:t>Art. 2</w:t>
      </w:r>
      <w:r w:rsidR="001D2365" w:rsidRPr="00031C32">
        <w:rPr>
          <w:rFonts w:ascii="Times New Roman" w:hAnsi="Times New Roman" w:cs="Times New Roman"/>
          <w:szCs w:val="24"/>
        </w:rPr>
        <w:t>9</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art. 222 da Lei Complementar n</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revogação do inciso VII, alteração do caput, dos incisos VIII e X e do § 2</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e o acréscimo dos §§ 3</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e 4</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w:t>
      </w:r>
      <w:r w:rsidRPr="00031C32">
        <w:rPr>
          <w:rFonts w:ascii="Times New Roman" w:hAnsi="Times New Roman" w:cs="Times New Roman"/>
          <w:szCs w:val="24"/>
        </w:rPr>
        <w:t>tudo em conformidade com a seguinte redação:</w:t>
      </w:r>
    </w:p>
    <w:p w14:paraId="2BEEFBC4"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p>
    <w:p w14:paraId="0A3D5743"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“Art. 222. A aprovação do projeto de desdobro está sujeita à apresentação, pelo interessado, de matrícula atualizada e planta do imóvel contendo: </w:t>
      </w:r>
    </w:p>
    <w:p w14:paraId="6E495CA2"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0F73B501"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VII – (REVOGADO)</w:t>
      </w:r>
    </w:p>
    <w:p w14:paraId="64F3AE78"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VIII – se existirem edificações irregulares sobre a área a ser desdobrada, proprietário deverá anexar ao processo Termo de Compromisso de regularização da edificação;</w:t>
      </w:r>
    </w:p>
    <w:p w14:paraId="737919E4"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6DCC01F6" w14:textId="45F9B1F9" w:rsidR="00790E51"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X – Considera-se situação consolidada aquela </w:t>
      </w:r>
      <w:r w:rsidR="00790E51" w:rsidRPr="00031C32">
        <w:rPr>
          <w:rFonts w:ascii="Times New Roman" w:hAnsi="Times New Roman" w:cs="Times New Roman"/>
          <w:kern w:val="0"/>
          <w:szCs w:val="24"/>
          <w:lang w:eastAsia="pt-BR"/>
        </w:rPr>
        <w:t>que se enquadra nas disposições do inciso XVI do art.175 desta Lei Complementar.</w:t>
      </w:r>
    </w:p>
    <w:p w14:paraId="33364F00"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14A9156E" w14:textId="2008C43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2º Em virtude do caráter simplificado de análise e aprovação dos projetos de desdobro, fracionamento, remembramento e unificação, será realizado pelo Núcleo Operacional de Regularizações, ou setor que vier a lhe substituir.</w:t>
      </w:r>
    </w:p>
    <w:p w14:paraId="35A7CFEA" w14:textId="7E1D57F6"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3° Também será tratado como desdobro a divisão do imóvel destinado a reunir a parcela resultante a lote lindeiro, desde que o lote remanescente mantenha as dimensões mínimas previstas nos Adendos 02A e 02B desta Lei Complementar.</w:t>
      </w:r>
    </w:p>
    <w:p w14:paraId="01E00B45" w14:textId="77777777" w:rsidR="003222BE" w:rsidRPr="00031C32" w:rsidRDefault="003222BE" w:rsidP="003222BE">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4º Fica permitido o desdobro de glebas de terra para fins de extinção de condomínio, visando à criação de matrículas individuais para a posterior implantação de loteamentos, independentemente da área da gleba desdobrada, sendo facultada a apuração de área remanescente.” (NR)</w:t>
      </w:r>
    </w:p>
    <w:p w14:paraId="56EE0034" w14:textId="77777777" w:rsidR="00763B88" w:rsidRPr="00031C32" w:rsidRDefault="00763B88" w:rsidP="003222BE">
      <w:pPr>
        <w:suppressAutoHyphens w:val="0"/>
        <w:ind w:firstLine="851"/>
        <w:contextualSpacing/>
        <w:jc w:val="both"/>
        <w:rPr>
          <w:rFonts w:ascii="Times New Roman" w:hAnsi="Times New Roman" w:cs="Times New Roman"/>
          <w:kern w:val="0"/>
          <w:szCs w:val="24"/>
          <w:lang w:eastAsia="pt-BR"/>
        </w:rPr>
      </w:pPr>
    </w:p>
    <w:p w14:paraId="6B8B109A" w14:textId="65669FD3" w:rsidR="00CA60BF" w:rsidRPr="00031C32" w:rsidRDefault="00CA60BF" w:rsidP="00CA60BF">
      <w:pPr>
        <w:suppressAutoHyphens w:val="0"/>
        <w:ind w:firstLine="851"/>
        <w:contextualSpacing/>
        <w:jc w:val="both"/>
        <w:rPr>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30</w:t>
      </w:r>
      <w:r w:rsidRPr="00031C32">
        <w:rPr>
          <w:rFonts w:ascii="Times New Roman" w:hAnsi="Times New Roman" w:cs="Times New Roman"/>
          <w:szCs w:val="24"/>
        </w:rPr>
        <w:t>.</w:t>
      </w:r>
      <w:r w:rsidRPr="00031C32">
        <w:rPr>
          <w:rFonts w:ascii="Times New Roman" w:hAnsi="Times New Roman" w:cs="Times New Roman"/>
          <w:color w:val="EE0000"/>
          <w:szCs w:val="24"/>
        </w:rPr>
        <w:t xml:space="preserve"> </w:t>
      </w:r>
      <w:r w:rsidRPr="00031C32">
        <w:rPr>
          <w:rFonts w:ascii="Times New Roman" w:hAnsi="Times New Roman" w:cs="Times New Roman"/>
          <w:szCs w:val="24"/>
        </w:rPr>
        <w:t xml:space="preserve">O art. 222-A da </w:t>
      </w:r>
      <w:r w:rsidRPr="00031C32">
        <w:rPr>
          <w:rFonts w:ascii="Times New Roman" w:hAnsi="Times New Roman" w:cs="Times New Roman"/>
          <w:kern w:val="0"/>
          <w:szCs w:val="24"/>
          <w:lang w:eastAsia="pt-BR"/>
        </w:rPr>
        <w:t>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w:t>
      </w:r>
      <w:r w:rsidRPr="00031C32">
        <w:rPr>
          <w:rFonts w:ascii="Times New Roman" w:hAnsi="Times New Roman" w:cs="Times New Roman"/>
          <w:szCs w:val="24"/>
        </w:rPr>
        <w:t>, passa a vigorar com a seguinte redação:</w:t>
      </w:r>
    </w:p>
    <w:p w14:paraId="5108C3A1" w14:textId="77777777" w:rsidR="00CA60BF" w:rsidRPr="00031C32" w:rsidRDefault="00CA60BF" w:rsidP="00CA60BF">
      <w:pPr>
        <w:suppressAutoHyphens w:val="0"/>
        <w:ind w:firstLine="851"/>
        <w:contextualSpacing/>
        <w:jc w:val="both"/>
        <w:rPr>
          <w:rFonts w:ascii="Times New Roman" w:hAnsi="Times New Roman" w:cs="Times New Roman"/>
          <w:color w:val="4472C4"/>
          <w:kern w:val="0"/>
          <w:szCs w:val="24"/>
          <w:lang w:eastAsia="pt-BR"/>
        </w:rPr>
      </w:pPr>
    </w:p>
    <w:p w14:paraId="5845CFAD"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"Art. 222-A. Fica instituído o procedimento administrativo de denominação administrativa e cadastramento de lotes, com rito simplificado, destinado à atribuição de numeração de quadra e lote a terrenos que, cumulativamente:</w:t>
      </w:r>
    </w:p>
    <w:p w14:paraId="093D1809"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I – estejam inseridos no perímetro urbano e possuam destinação urbana consolidada, nos termos do § 1</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deste artigo; </w:t>
      </w:r>
    </w:p>
    <w:p w14:paraId="07CFD23C"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II – possuam matrícula individualizada, ou condições para sua individualização, mediante instrução do processo com planta e memorial descritivo compatíveis com o registro imobiliário de origem; </w:t>
      </w:r>
    </w:p>
    <w:p w14:paraId="4AC10DC8"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III – estejam servidos de infraestrutura essencial, nos termos do inciso XIV do art. 175 desta Lei Complementar, ou apresentem Termo de Compromisso para sua implantação, total ou parcial, conforme o § 5</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do art. 2</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da Lei Federal n</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6.766, de 19 de dezembro de 1979.</w:t>
      </w:r>
    </w:p>
    <w:p w14:paraId="6B3A7E28" w14:textId="77777777" w:rsidR="00CA60BF" w:rsidRPr="00031C32" w:rsidRDefault="00CA60BF" w:rsidP="00CA60B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A aplicação deste artigo restringe-se a situações consolidadas há, no mínimo, 5 (cinco) anos anteriores ao protocolo do pedido, comprovadas por posse exclusiva, contínua e incontestada do requerente, ainda que em regime de copropriedade, bem como pela existência de uso urbano efetivo e destinação compatível com o zoneamento vigente.</w:t>
      </w:r>
    </w:p>
    <w:p w14:paraId="3E06AFD4"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 2º Quando houver edificações não regularizadas, a atribuição de numeração de quadra e lote ficará condicionada à apresentação de Termo de Compromisso de Regularização de Edificação. </w:t>
      </w:r>
    </w:p>
    <w:p w14:paraId="2194360E"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3</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Na hipótese de inexistência ou insuficiência parcial da infraestrutura essencial, o interessado deverá apresentar Termo de Compromisso com cronograma de execução dos itens mínimos faltantes, na forma da legislação federal, para fins de aprovação do processo.</w:t>
      </w:r>
    </w:p>
    <w:p w14:paraId="4DEA68FD"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4</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A comprovação e o acompanhamento do cumprimento das obrigações previstas no Termo de Compromisso tramitarão nos autos do processo administrativo originário.</w:t>
      </w:r>
    </w:p>
    <w:p w14:paraId="34CA8AB4"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5</w:t>
      </w:r>
      <w:r w:rsidRPr="00031C32">
        <w:rPr>
          <w:rFonts w:ascii="Times New Roman" w:hAnsi="Times New Roman" w:cs="Times New Roman"/>
          <w:color w:val="4472C4"/>
          <w:szCs w:val="24"/>
          <w:u w:val="single"/>
          <w:vertAlign w:val="superscript"/>
        </w:rPr>
        <w:t>o</w:t>
      </w:r>
      <w:r w:rsidRPr="00031C32">
        <w:rPr>
          <w:rFonts w:ascii="Times New Roman" w:hAnsi="Times New Roman" w:cs="Times New Roman"/>
          <w:kern w:val="0"/>
          <w:szCs w:val="24"/>
          <w:lang w:eastAsia="pt-BR"/>
        </w:rPr>
        <w:t xml:space="preserve"> Para instrução do procedimento, deverão ser apresentados os seguintes documentos: </w:t>
      </w:r>
    </w:p>
    <w:p w14:paraId="5937D83B"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I - planta de situação e localização; </w:t>
      </w:r>
    </w:p>
    <w:p w14:paraId="4E6F3C27"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II - memorial descritivo, conforme modelos definidos por Instrução Normativa; </w:t>
      </w:r>
    </w:p>
    <w:p w14:paraId="1C639384"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III - Anotação ou Registro de Responsabilidade Técnica (ART/RRT); </w:t>
      </w:r>
    </w:p>
    <w:p w14:paraId="331EDF48"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IV - matrícula atualizada do imóvel, ou certidão da matrícula de origem com documentos técnicos que permitam a individualização da área objeto do pedido." (NR)</w:t>
      </w:r>
    </w:p>
    <w:p w14:paraId="4268AD11" w14:textId="5B8EFE80"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§6° Em virtude do rito simplificado do presente procedimento a análise será realizada pelo Núcleo Operacional de Regularizações, ou setor que vier a lhe substituir.”</w:t>
      </w:r>
    </w:p>
    <w:p w14:paraId="0518735D" w14:textId="77777777" w:rsidR="00D05AC5" w:rsidRPr="00031C32" w:rsidRDefault="00D05AC5" w:rsidP="003222BE">
      <w:pPr>
        <w:suppressAutoHyphens w:val="0"/>
        <w:ind w:firstLine="851"/>
        <w:contextualSpacing/>
        <w:jc w:val="both"/>
        <w:rPr>
          <w:rFonts w:ascii="Times New Roman" w:hAnsi="Times New Roman" w:cs="Times New Roman"/>
          <w:kern w:val="0"/>
          <w:szCs w:val="24"/>
          <w:lang w:eastAsia="pt-BR"/>
        </w:rPr>
      </w:pPr>
    </w:p>
    <w:p w14:paraId="16C4F302" w14:textId="19DCE20A" w:rsidR="00CA60BF" w:rsidRPr="00031C32" w:rsidRDefault="00CA60BF" w:rsidP="00CA60BF">
      <w:pPr>
        <w:suppressAutoHyphens w:val="0"/>
        <w:ind w:firstLine="851"/>
        <w:contextualSpacing/>
        <w:jc w:val="both"/>
        <w:rPr>
          <w:szCs w:val="24"/>
        </w:rPr>
      </w:pPr>
      <w:r w:rsidRPr="00031C32">
        <w:rPr>
          <w:rFonts w:ascii="Times New Roman" w:hAnsi="Times New Roman" w:cs="Times New Roman"/>
          <w:szCs w:val="24"/>
        </w:rPr>
        <w:t xml:space="preserve">Art. </w:t>
      </w:r>
      <w:r w:rsidR="001D2365" w:rsidRPr="00031C32">
        <w:rPr>
          <w:rFonts w:ascii="Times New Roman" w:hAnsi="Times New Roman" w:cs="Times New Roman"/>
          <w:szCs w:val="24"/>
        </w:rPr>
        <w:t>31</w:t>
      </w:r>
      <w:r w:rsidRPr="00031C32">
        <w:rPr>
          <w:rFonts w:ascii="Times New Roman" w:hAnsi="Times New Roman" w:cs="Times New Roman"/>
          <w:szCs w:val="24"/>
        </w:rPr>
        <w:t xml:space="preserve">. O </w:t>
      </w:r>
      <w:r w:rsidRPr="00031C32">
        <w:rPr>
          <w:rFonts w:ascii="Times New Roman" w:hAnsi="Times New Roman" w:cs="Times New Roman"/>
          <w:kern w:val="0"/>
          <w:szCs w:val="24"/>
          <w:lang w:eastAsia="pt-BR"/>
        </w:rPr>
        <w:t>art. 223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alteração do inciso II e das alíneas "b", "d" e "f" do inciso III</w:t>
      </w:r>
      <w:r w:rsidR="00DA33F4" w:rsidRPr="00031C32">
        <w:rPr>
          <w:rFonts w:ascii="Times New Roman" w:hAnsi="Times New Roman" w:cs="Times New Roman"/>
          <w:kern w:val="0"/>
          <w:szCs w:val="24"/>
          <w:lang w:eastAsia="pt-BR"/>
        </w:rPr>
        <w:t xml:space="preserve"> e com a revogação das alíneas "h" e "j" do inciso III</w:t>
      </w:r>
      <w:r w:rsidRPr="00031C32">
        <w:rPr>
          <w:rFonts w:ascii="Times New Roman" w:hAnsi="Times New Roman" w:cs="Times New Roman"/>
          <w:kern w:val="0"/>
          <w:szCs w:val="24"/>
          <w:lang w:eastAsia="pt-BR"/>
        </w:rPr>
        <w:t>, com a seguinte redação:</w:t>
      </w:r>
    </w:p>
    <w:p w14:paraId="1CAB4ACD" w14:textId="77777777" w:rsidR="00CA60BF" w:rsidRPr="00031C32" w:rsidRDefault="00CA60BF" w:rsidP="00CA60BF">
      <w:pPr>
        <w:suppressAutoHyphens w:val="0"/>
        <w:contextualSpacing/>
        <w:jc w:val="both"/>
        <w:rPr>
          <w:rFonts w:ascii="Times New Roman" w:hAnsi="Times New Roman" w:cs="Times New Roman"/>
          <w:kern w:val="0"/>
          <w:szCs w:val="24"/>
          <w:lang w:eastAsia="pt-BR"/>
        </w:rPr>
      </w:pPr>
    </w:p>
    <w:p w14:paraId="7261615A" w14:textId="77777777" w:rsidR="00CA60BF" w:rsidRPr="00031C32" w:rsidRDefault="00CA60BF" w:rsidP="00CA60BF">
      <w:pPr>
        <w:suppressAutoHyphens w:val="0"/>
        <w:ind w:firstLine="851"/>
        <w:contextualSpacing/>
        <w:jc w:val="both"/>
        <w:rPr>
          <w:szCs w:val="24"/>
        </w:rPr>
      </w:pPr>
      <w:bookmarkStart w:id="35" w:name="_Hlk231307748"/>
      <w:r w:rsidRPr="00031C32">
        <w:rPr>
          <w:rFonts w:ascii="Times New Roman" w:hAnsi="Times New Roman" w:cs="Times New Roman"/>
          <w:kern w:val="0"/>
          <w:szCs w:val="24"/>
          <w:lang w:eastAsia="pt-BR"/>
        </w:rPr>
        <w:t>“Art. 223. ...</w:t>
      </w:r>
    </w:p>
    <w:p w14:paraId="1CE0B375" w14:textId="77777777" w:rsidR="00CA60BF" w:rsidRPr="00031C32" w:rsidRDefault="00CA60BF" w:rsidP="00CA60BF">
      <w:pPr>
        <w:suppressAutoHyphens w:val="0"/>
        <w:ind w:firstLine="851"/>
        <w:contextualSpacing/>
        <w:jc w:val="both"/>
        <w:rPr>
          <w:szCs w:val="24"/>
        </w:rPr>
      </w:pPr>
      <w:bookmarkStart w:id="36" w:name="_Hlk219712590"/>
      <w:r w:rsidRPr="00031C32">
        <w:rPr>
          <w:rFonts w:ascii="Times New Roman" w:hAnsi="Times New Roman" w:cs="Times New Roman"/>
          <w:kern w:val="0"/>
          <w:szCs w:val="24"/>
          <w:lang w:eastAsia="pt-BR"/>
        </w:rPr>
        <w:t>....................</w:t>
      </w:r>
    </w:p>
    <w:bookmarkEnd w:id="36"/>
    <w:p w14:paraId="7351496C" w14:textId="49F5C010"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II – o pré-projeto em 1 (uma) via impressa na escala 1:5.000 (um por cinco mil), assinada pelo proprietário ou seu representante legal e por profissional habilitado, com amarração das coordenadas através de georr</w:t>
      </w:r>
      <w:r w:rsidRPr="00031C32">
        <w:rPr>
          <w:rFonts w:ascii="Times New Roman" w:hAnsi="Times New Roman" w:cs="Times New Roman"/>
          <w:color w:val="000000"/>
          <w:kern w:val="0"/>
          <w:szCs w:val="24"/>
          <w:lang w:eastAsia="pt-BR"/>
        </w:rPr>
        <w:t>eferenciamento no sistema UTM, Sirgas 2000</w:t>
      </w:r>
      <w:r w:rsidR="005F46E9" w:rsidRPr="00031C32">
        <w:rPr>
          <w:rFonts w:ascii="Times New Roman" w:hAnsi="Times New Roman" w:cs="Times New Roman"/>
          <w:color w:val="000000"/>
          <w:kern w:val="0"/>
          <w:szCs w:val="24"/>
          <w:lang w:eastAsia="pt-BR"/>
        </w:rPr>
        <w:t>, e 1 (uma) via do arquivo em .dwg, para fins de análise da disposição do sistema viário</w:t>
      </w:r>
      <w:r w:rsidRPr="00031C32">
        <w:rPr>
          <w:rFonts w:ascii="Times New Roman" w:hAnsi="Times New Roman" w:cs="Times New Roman"/>
          <w:color w:val="000000"/>
          <w:kern w:val="0"/>
          <w:szCs w:val="24"/>
          <w:lang w:eastAsia="pt-BR"/>
        </w:rPr>
        <w:t>.</w:t>
      </w:r>
    </w:p>
    <w:p w14:paraId="107A9DBD"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color w:val="000000"/>
          <w:kern w:val="0"/>
          <w:szCs w:val="24"/>
          <w:lang w:eastAsia="pt-BR"/>
        </w:rPr>
        <w:t>Parágrafo único. Quando da digitalização dos processos de parcelamento de solo os procedimentos, normas, formatos e demais diretrizes de encaminhamento serão definidos por ato próprio do poder executivo municipal.</w:t>
      </w:r>
    </w:p>
    <w:p w14:paraId="4B02058B"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III – ...</w:t>
      </w:r>
    </w:p>
    <w:p w14:paraId="279B93F1" w14:textId="77777777" w:rsidR="00CA60BF" w:rsidRPr="00031C32" w:rsidRDefault="00CA60BF" w:rsidP="00CA60BF">
      <w:pPr>
        <w:suppressAutoHyphens w:val="0"/>
        <w:ind w:firstLine="851"/>
        <w:contextualSpacing/>
        <w:jc w:val="both"/>
        <w:rPr>
          <w:szCs w:val="24"/>
        </w:rPr>
      </w:pPr>
      <w:bookmarkStart w:id="37" w:name="_Hlk219711481"/>
      <w:r w:rsidRPr="00031C32">
        <w:rPr>
          <w:rFonts w:ascii="Times New Roman" w:hAnsi="Times New Roman" w:cs="Times New Roman"/>
          <w:kern w:val="0"/>
          <w:szCs w:val="24"/>
          <w:lang w:eastAsia="pt-BR"/>
        </w:rPr>
        <w:t>....................</w:t>
      </w:r>
    </w:p>
    <w:bookmarkEnd w:id="37"/>
    <w:p w14:paraId="1687545A"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b) localização exata dos cursos d'água, banhados, reservatórios, lagos, lagoas, nascentes, olhos d'água e vertentes existentes no imóvel e os localizados em um limite de até 100 m (cem metros) de distância, que possam afetar a área a parcelar; </w:t>
      </w:r>
    </w:p>
    <w:p w14:paraId="60BBC554"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1E8E100B"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d) marcação de todas as vias do sistema de circulação existentes ou projetadas em uma faixa de 500 m (quinhentos metros) ao longo do perímetro do terreno a ser parcelado, bem como da via de circulação de interesse supralocal mais próxima; </w:t>
      </w:r>
    </w:p>
    <w:p w14:paraId="4B0A3862"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6221DEE4"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f) indicação das construções existentes, linhas de transmissão de energia, adutoras, obras, instalações e serviços de utilidade pública instalados no local ou em uma faixa de 100 m (cem metros) ao longo do perímetro do terreno; </w:t>
      </w:r>
    </w:p>
    <w:p w14:paraId="4870C21F"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28D3EB51"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 xml:space="preserve">h) (REVOGADO) </w:t>
      </w:r>
    </w:p>
    <w:p w14:paraId="64F743E9"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7CF53867" w14:textId="77777777" w:rsidR="00CA60BF" w:rsidRPr="00031C32" w:rsidRDefault="00CA60BF" w:rsidP="00CA60BF">
      <w:pPr>
        <w:suppressAutoHyphens w:val="0"/>
        <w:ind w:firstLine="851"/>
        <w:contextualSpacing/>
        <w:jc w:val="both"/>
        <w:rPr>
          <w:szCs w:val="24"/>
        </w:rPr>
      </w:pPr>
      <w:r w:rsidRPr="00031C32">
        <w:rPr>
          <w:rFonts w:ascii="Times New Roman" w:hAnsi="Times New Roman" w:cs="Times New Roman"/>
          <w:kern w:val="0"/>
          <w:szCs w:val="24"/>
          <w:lang w:eastAsia="pt-BR"/>
        </w:rPr>
        <w:t>j) (REVOGADO)</w:t>
      </w:r>
      <w:r w:rsidRPr="00031C32">
        <w:rPr>
          <w:rFonts w:ascii="Times New Roman" w:hAnsi="Times New Roman" w:cs="Times New Roman"/>
          <w:bCs/>
          <w:szCs w:val="24"/>
        </w:rPr>
        <w:t>..............” (NR)</w:t>
      </w:r>
    </w:p>
    <w:bookmarkEnd w:id="35"/>
    <w:p w14:paraId="7E6228D2" w14:textId="77777777" w:rsidR="00CA60BF" w:rsidRPr="00031C32" w:rsidRDefault="00CA60BF" w:rsidP="003222BE">
      <w:pPr>
        <w:suppressAutoHyphens w:val="0"/>
        <w:ind w:firstLine="851"/>
        <w:contextualSpacing/>
        <w:jc w:val="both"/>
        <w:rPr>
          <w:rFonts w:ascii="Times New Roman" w:hAnsi="Times New Roman" w:cs="Times New Roman"/>
          <w:kern w:val="0"/>
          <w:szCs w:val="24"/>
          <w:lang w:eastAsia="pt-BR"/>
        </w:rPr>
      </w:pPr>
    </w:p>
    <w:p w14:paraId="58D476A1" w14:textId="21622BD3" w:rsidR="00B86465" w:rsidRPr="00031C32" w:rsidRDefault="00B86465" w:rsidP="00B86465">
      <w:pPr>
        <w:suppressAutoHyphens w:val="0"/>
        <w:spacing w:before="280" w:after="280"/>
        <w:ind w:firstLine="851"/>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32</w:t>
      </w:r>
      <w:r w:rsidRPr="00031C32">
        <w:rPr>
          <w:rFonts w:ascii="Times New Roman" w:hAnsi="Times New Roman" w:cs="Times New Roman"/>
          <w:color w:val="4472C4"/>
          <w:szCs w:val="24"/>
        </w:rPr>
        <w:t>.</w:t>
      </w:r>
      <w:r w:rsidRPr="00031C32">
        <w:rPr>
          <w:rFonts w:ascii="Times New Roman" w:hAnsi="Times New Roman" w:cs="Times New Roman"/>
          <w:color w:val="EE0000"/>
          <w:szCs w:val="24"/>
        </w:rPr>
        <w:t xml:space="preserve"> </w:t>
      </w:r>
      <w:r w:rsidRPr="00031C32">
        <w:rPr>
          <w:rFonts w:ascii="Times New Roman" w:hAnsi="Times New Roman" w:cs="Times New Roman"/>
          <w:kern w:val="0"/>
          <w:szCs w:val="24"/>
          <w:lang w:eastAsia="pt-BR"/>
        </w:rPr>
        <w:t>O art. 224 da Lei Complementar nº 118, de 28 de agosto de 2017, passa a vigorar com a seguinte redação:</w:t>
      </w:r>
    </w:p>
    <w:p w14:paraId="69D7E9B5" w14:textId="77777777" w:rsidR="00B86465" w:rsidRPr="00031C32" w:rsidRDefault="00B86465" w:rsidP="00B86465">
      <w:pPr>
        <w:suppressAutoHyphens w:val="0"/>
        <w:ind w:firstLine="851"/>
        <w:contextualSpacing/>
        <w:jc w:val="both"/>
        <w:rPr>
          <w:rFonts w:ascii="Times New Roman" w:hAnsi="Times New Roman" w:cs="Times New Roman"/>
          <w:kern w:val="0"/>
          <w:szCs w:val="24"/>
          <w:lang w:eastAsia="pt-BR"/>
        </w:rPr>
      </w:pPr>
    </w:p>
    <w:p w14:paraId="1B2DC230" w14:textId="162FEF45" w:rsidR="00B86465" w:rsidRPr="00031C32" w:rsidRDefault="00B86465" w:rsidP="00B86465">
      <w:pPr>
        <w:ind w:firstLine="851"/>
        <w:contextualSpacing/>
        <w:jc w:val="both"/>
        <w:rPr>
          <w:szCs w:val="24"/>
        </w:rPr>
      </w:pPr>
      <w:bookmarkStart w:id="38" w:name="_Hlk231307777"/>
      <w:r w:rsidRPr="00031C32">
        <w:rPr>
          <w:rFonts w:ascii="Times New Roman" w:hAnsi="Times New Roman" w:cs="Times New Roman"/>
          <w:kern w:val="0"/>
          <w:szCs w:val="24"/>
          <w:lang w:eastAsia="pt-BR"/>
        </w:rPr>
        <w:t>“Art. 224. Na consulta prévia, o Poder Executivo Municipal analisará o traçado do sistema viário indicando na análise da planta apresentada, quando necessário, as seguintes diretrizes e alterações para o adequado enquadramento do loteamento:</w:t>
      </w:r>
    </w:p>
    <w:p w14:paraId="457F6176"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I – vias de circulação do sistema viário básico do município, de modo a permitir o enquadramento e o entrosamento do sistema proposto;</w:t>
      </w:r>
    </w:p>
    <w:p w14:paraId="42CAC448" w14:textId="0EB066AE"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II – faixas sanitárias para escoamento de águas pluviais e de rede de esgoto sanitário e faixas n</w:t>
      </w:r>
      <w:r w:rsidR="004921E2" w:rsidRPr="00031C32">
        <w:rPr>
          <w:rFonts w:ascii="Times New Roman" w:hAnsi="Times New Roman" w:cs="Times New Roman"/>
          <w:kern w:val="0"/>
          <w:szCs w:val="24"/>
          <w:lang w:eastAsia="pt-BR"/>
        </w:rPr>
        <w:t>ão</w:t>
      </w:r>
      <w:r w:rsidRPr="00031C32">
        <w:rPr>
          <w:rFonts w:ascii="Times New Roman" w:hAnsi="Times New Roman" w:cs="Times New Roman"/>
          <w:kern w:val="0"/>
          <w:szCs w:val="24"/>
          <w:lang w:eastAsia="pt-BR"/>
        </w:rPr>
        <w:t xml:space="preserve"> </w:t>
      </w:r>
      <w:r w:rsidR="004921E2" w:rsidRPr="00031C32">
        <w:rPr>
          <w:rFonts w:ascii="Times New Roman" w:hAnsi="Times New Roman" w:cs="Times New Roman"/>
          <w:kern w:val="0"/>
          <w:szCs w:val="24"/>
          <w:lang w:eastAsia="pt-BR"/>
        </w:rPr>
        <w:t>edificante</w:t>
      </w:r>
      <w:r w:rsidRPr="00031C32">
        <w:rPr>
          <w:rFonts w:ascii="Times New Roman" w:hAnsi="Times New Roman" w:cs="Times New Roman"/>
          <w:kern w:val="0"/>
          <w:szCs w:val="24"/>
          <w:lang w:eastAsia="pt-BR"/>
        </w:rPr>
        <w:t>, se for o caso, e as áreas do zoneamento físico-ambiental definidas no Título VII desta Lei Complementar;</w:t>
      </w:r>
    </w:p>
    <w:p w14:paraId="77D8E4E1"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III – reserva, especificação e localização aproximada de áreas destinadas ao sistema de circulação, à implantação de equipamentos urbanos e comunitários, bem como espaços livres de uso público, previstos no Capítulo II do Título VI e no Título VIII desta Lei Complementar;</w:t>
      </w:r>
    </w:p>
    <w:p w14:paraId="56D18D10"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IV – (REVOGADO);</w:t>
      </w:r>
    </w:p>
    <w:p w14:paraId="401D8C6F"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V – o zoneamento de uso da área, com indicação dos usos compatíveis;</w:t>
      </w:r>
    </w:p>
    <w:p w14:paraId="48A14E33"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VI – (REVOGADO).</w:t>
      </w:r>
    </w:p>
    <w:p w14:paraId="6F41C621" w14:textId="7777777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lastRenderedPageBreak/>
        <w:t>§ 1º Na etapa de consulta prévia, o Poder Executivo Municipal, justificadamente, poderá exigir documentos e informações complementares sempre que o exame do pré-projeto exigir.</w:t>
      </w:r>
    </w:p>
    <w:p w14:paraId="495AC464" w14:textId="77777777" w:rsidR="00B86465" w:rsidRPr="00031C32" w:rsidRDefault="00B86465" w:rsidP="00B86465">
      <w:pPr>
        <w:suppressAutoHyphens w:val="0"/>
        <w:ind w:firstLine="851"/>
        <w:contextualSpacing/>
        <w:jc w:val="both"/>
        <w:rPr>
          <w:szCs w:val="24"/>
        </w:rPr>
      </w:pPr>
      <w:r w:rsidRPr="00031C32">
        <w:rPr>
          <w:rFonts w:ascii="Times New Roman" w:hAnsi="Times New Roman" w:cs="Times New Roman"/>
          <w:kern w:val="0"/>
          <w:szCs w:val="24"/>
          <w:lang w:eastAsia="pt-BR"/>
        </w:rPr>
        <w:t>§ 2</w:t>
      </w:r>
      <w:r w:rsidRPr="00031C32">
        <w:rPr>
          <w:rFonts w:ascii="Times New Roman" w:hAnsi="Times New Roman" w:cs="Times New Roman"/>
          <w:color w:val="EE0000"/>
          <w:szCs w:val="24"/>
          <w:u w:val="single"/>
          <w:vertAlign w:val="superscript"/>
        </w:rPr>
        <w:t>o</w:t>
      </w:r>
      <w:r w:rsidRPr="00031C32">
        <w:rPr>
          <w:rFonts w:ascii="Times New Roman" w:hAnsi="Times New Roman" w:cs="Times New Roman"/>
          <w:kern w:val="0"/>
          <w:szCs w:val="24"/>
          <w:lang w:eastAsia="pt-BR"/>
        </w:rPr>
        <w:t xml:space="preserve"> As diretrizes expedidas vigoram pelo prazo máximo de 2 (dois) anos, durante o qual o requerente deverá apresentar o projeto definitivo, salvo a existência de alteração na legislação que inviabilize, por completo, as diretrizes expedidas.</w:t>
      </w:r>
    </w:p>
    <w:p w14:paraId="3A2D1974" w14:textId="4FC2E497" w:rsidR="00B86465" w:rsidRPr="00031C32" w:rsidRDefault="00B86465" w:rsidP="00B86465">
      <w:pPr>
        <w:ind w:firstLine="851"/>
        <w:contextualSpacing/>
        <w:jc w:val="both"/>
        <w:rPr>
          <w:szCs w:val="24"/>
        </w:rPr>
      </w:pPr>
      <w:r w:rsidRPr="00031C32">
        <w:rPr>
          <w:rFonts w:ascii="Times New Roman" w:hAnsi="Times New Roman" w:cs="Times New Roman"/>
          <w:kern w:val="0"/>
          <w:szCs w:val="24"/>
          <w:lang w:eastAsia="pt-BR"/>
        </w:rPr>
        <w:t>§ 3º A análise</w:t>
      </w:r>
      <w:r w:rsidR="005F46E9" w:rsidRPr="00031C32">
        <w:rPr>
          <w:rFonts w:ascii="Times New Roman" w:hAnsi="Times New Roman" w:cs="Times New Roman"/>
          <w:kern w:val="0"/>
          <w:szCs w:val="24"/>
          <w:lang w:eastAsia="pt-BR"/>
        </w:rPr>
        <w:t>,</w:t>
      </w:r>
      <w:r w:rsidRPr="00031C32">
        <w:rPr>
          <w:rFonts w:ascii="Times New Roman" w:hAnsi="Times New Roman" w:cs="Times New Roman"/>
          <w:kern w:val="0"/>
          <w:szCs w:val="24"/>
          <w:lang w:eastAsia="pt-BR"/>
        </w:rPr>
        <w:t xml:space="preserve"> emissão de parecer</w:t>
      </w:r>
      <w:r w:rsidR="005F46E9" w:rsidRPr="00031C32">
        <w:rPr>
          <w:rFonts w:ascii="Times New Roman" w:hAnsi="Times New Roman" w:cs="Times New Roman"/>
          <w:kern w:val="0"/>
          <w:szCs w:val="24"/>
          <w:lang w:eastAsia="pt-BR"/>
        </w:rPr>
        <w:t xml:space="preserve"> e aprovação d</w:t>
      </w:r>
      <w:r w:rsidRPr="00031C32">
        <w:rPr>
          <w:rFonts w:ascii="Times New Roman" w:hAnsi="Times New Roman" w:cs="Times New Roman"/>
          <w:kern w:val="0"/>
          <w:szCs w:val="24"/>
          <w:lang w:eastAsia="pt-BR"/>
        </w:rPr>
        <w:t xml:space="preserve">a consulta prévia serão realizadas pela Comissão </w:t>
      </w:r>
      <w:r w:rsidR="00B82F1A" w:rsidRPr="00031C32">
        <w:rPr>
          <w:rFonts w:ascii="Times New Roman" w:hAnsi="Times New Roman" w:cs="Times New Roman"/>
          <w:kern w:val="0"/>
          <w:szCs w:val="24"/>
          <w:lang w:eastAsia="pt-BR"/>
        </w:rPr>
        <w:t>Técnica</w:t>
      </w:r>
      <w:r w:rsidRPr="00031C32">
        <w:rPr>
          <w:rFonts w:ascii="Times New Roman" w:hAnsi="Times New Roman" w:cs="Times New Roman"/>
          <w:kern w:val="0"/>
          <w:szCs w:val="24"/>
          <w:lang w:eastAsia="pt-BR"/>
        </w:rPr>
        <w:t xml:space="preserve"> de Análise de Sistema Viário, conforme definido em ato próprio do Poder Executivo.” (NR)</w:t>
      </w:r>
    </w:p>
    <w:bookmarkEnd w:id="38"/>
    <w:p w14:paraId="7ACF094A" w14:textId="77777777" w:rsidR="00B86465" w:rsidRPr="00031C32" w:rsidRDefault="00B86465" w:rsidP="003222BE">
      <w:pPr>
        <w:suppressAutoHyphens w:val="0"/>
        <w:ind w:firstLine="851"/>
        <w:contextualSpacing/>
        <w:jc w:val="both"/>
        <w:rPr>
          <w:rFonts w:ascii="Times New Roman" w:hAnsi="Times New Roman" w:cs="Times New Roman"/>
          <w:kern w:val="0"/>
          <w:szCs w:val="24"/>
          <w:lang w:eastAsia="pt-BR"/>
        </w:rPr>
      </w:pPr>
    </w:p>
    <w:p w14:paraId="060AB28B" w14:textId="77777777" w:rsidR="00016CFF" w:rsidRPr="00031C32" w:rsidRDefault="00016CFF" w:rsidP="003222BE">
      <w:pPr>
        <w:suppressAutoHyphens w:val="0"/>
        <w:ind w:firstLine="851"/>
        <w:contextualSpacing/>
        <w:jc w:val="both"/>
        <w:rPr>
          <w:rFonts w:ascii="Times New Roman" w:hAnsi="Times New Roman" w:cs="Times New Roman"/>
          <w:kern w:val="0"/>
          <w:szCs w:val="24"/>
          <w:lang w:eastAsia="pt-BR"/>
        </w:rPr>
      </w:pPr>
    </w:p>
    <w:p w14:paraId="55CAED81" w14:textId="763C3ADD" w:rsidR="00016CFF" w:rsidRPr="00031C32" w:rsidRDefault="00016CFF" w:rsidP="00016CFF">
      <w:pPr>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33</w:t>
      </w:r>
      <w:r w:rsidRPr="00031C32">
        <w:rPr>
          <w:rFonts w:ascii="Times New Roman" w:hAnsi="Times New Roman" w:cs="Times New Roman"/>
          <w:color w:val="000000"/>
          <w:szCs w:val="24"/>
        </w:rPr>
        <w:t>.</w:t>
      </w:r>
      <w:r w:rsidRPr="00031C32">
        <w:rPr>
          <w:rFonts w:ascii="Times New Roman" w:hAnsi="Times New Roman" w:cs="Times New Roman"/>
          <w:color w:val="EE0000"/>
          <w:szCs w:val="24"/>
        </w:rPr>
        <w:t xml:space="preserve"> </w:t>
      </w:r>
      <w:r w:rsidR="005F46E9" w:rsidRPr="00031C32">
        <w:rPr>
          <w:rFonts w:ascii="Times New Roman" w:hAnsi="Times New Roman" w:cs="Times New Roman"/>
          <w:kern w:val="0"/>
          <w:szCs w:val="24"/>
          <w:lang w:eastAsia="pt-BR"/>
        </w:rPr>
        <w:t>Ficam alterados o caput e o § 1º do</w:t>
      </w:r>
      <w:r w:rsidRPr="00031C32">
        <w:rPr>
          <w:rFonts w:ascii="Times New Roman" w:hAnsi="Times New Roman" w:cs="Times New Roman"/>
          <w:kern w:val="0"/>
          <w:szCs w:val="24"/>
          <w:lang w:eastAsia="pt-BR"/>
        </w:rPr>
        <w:t xml:space="preserve"> art. 225 da Lei Complementar nº 118, de 28 de agosto de 2017, passa a vigorar com as seguintes alterações:</w:t>
      </w:r>
    </w:p>
    <w:p w14:paraId="65063F15" w14:textId="77777777" w:rsidR="00016CFF" w:rsidRPr="00031C32" w:rsidRDefault="00016CFF" w:rsidP="00016CFF">
      <w:pPr>
        <w:suppressAutoHyphens w:val="0"/>
        <w:ind w:firstLine="851"/>
        <w:contextualSpacing/>
        <w:jc w:val="both"/>
        <w:rPr>
          <w:szCs w:val="24"/>
        </w:rPr>
      </w:pPr>
      <w:bookmarkStart w:id="39" w:name="_Hlk231307823"/>
      <w:r w:rsidRPr="00031C32">
        <w:rPr>
          <w:rFonts w:ascii="Times New Roman" w:hAnsi="Times New Roman" w:cs="Times New Roman"/>
          <w:kern w:val="0"/>
          <w:szCs w:val="24"/>
          <w:lang w:eastAsia="pt-BR"/>
        </w:rPr>
        <w:t>"Art. 225. O encaminhamento de projeto de parcelamento está condicionado à viabilidade de abastecimento de água, de esgotamento sanitário e de energia elétrica das áreas parceladas, bem como de solução para o escoamento de águas pluviais.</w:t>
      </w:r>
    </w:p>
    <w:p w14:paraId="3BAF04EF" w14:textId="77777777" w:rsidR="00016CFF" w:rsidRPr="00031C32" w:rsidRDefault="00016CFF" w:rsidP="00016CFF">
      <w:pPr>
        <w:suppressAutoHyphens w:val="0"/>
        <w:ind w:firstLine="851"/>
        <w:contextualSpacing/>
        <w:jc w:val="both"/>
        <w:rPr>
          <w:szCs w:val="24"/>
        </w:rPr>
      </w:pPr>
      <w:r w:rsidRPr="00031C32">
        <w:rPr>
          <w:rFonts w:ascii="Times New Roman" w:hAnsi="Times New Roman" w:cs="Times New Roman"/>
          <w:kern w:val="0"/>
          <w:szCs w:val="24"/>
          <w:lang w:eastAsia="pt-BR"/>
        </w:rPr>
        <w:t>§ 1º Para fins de análise de viabilidade na consulta prévia, deverão ser apresentadas as viabilidades de fornecimento de energia, a disponibilidade de rede de água e as diretrizes do sistema de tratamento de esgoto, emitidas pelas concessionárias de serviços ou pelos órgãos técnicos do Poder Executivo Municipal.</w:t>
      </w:r>
    </w:p>
    <w:bookmarkEnd w:id="39"/>
    <w:p w14:paraId="6250EE18" w14:textId="77777777" w:rsidR="00016CFF" w:rsidRPr="00031C32" w:rsidRDefault="00016CFF" w:rsidP="003222BE">
      <w:pPr>
        <w:suppressAutoHyphens w:val="0"/>
        <w:ind w:firstLine="851"/>
        <w:contextualSpacing/>
        <w:jc w:val="both"/>
        <w:rPr>
          <w:rFonts w:ascii="Times New Roman" w:hAnsi="Times New Roman" w:cs="Times New Roman"/>
          <w:kern w:val="0"/>
          <w:szCs w:val="24"/>
          <w:lang w:eastAsia="pt-BR"/>
        </w:rPr>
      </w:pPr>
    </w:p>
    <w:p w14:paraId="34E5667B"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4E4B8BE0" w14:textId="64DA83E1" w:rsidR="00431DA1" w:rsidRPr="00031C32" w:rsidRDefault="00431DA1" w:rsidP="00431DA1">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A315E6" w:rsidRPr="00031C32">
        <w:rPr>
          <w:rFonts w:ascii="Times New Roman" w:hAnsi="Times New Roman" w:cs="Times New Roman"/>
          <w:color w:val="000000"/>
          <w:szCs w:val="24"/>
        </w:rPr>
        <w:t>3</w:t>
      </w:r>
      <w:r w:rsidR="001D2365" w:rsidRPr="00031C32">
        <w:rPr>
          <w:rFonts w:ascii="Times New Roman" w:hAnsi="Times New Roman" w:cs="Times New Roman"/>
          <w:color w:val="000000"/>
          <w:szCs w:val="24"/>
        </w:rPr>
        <w:t>4</w:t>
      </w:r>
      <w:r w:rsidRPr="00031C32">
        <w:rPr>
          <w:rFonts w:ascii="Times New Roman" w:hAnsi="Times New Roman" w:cs="Times New Roman"/>
          <w:color w:val="000000"/>
          <w:szCs w:val="24"/>
        </w:rPr>
        <w:t>. Ficam alterados o</w:t>
      </w:r>
      <w:r w:rsidRPr="00031C32">
        <w:rPr>
          <w:rFonts w:ascii="Times New Roman" w:hAnsi="Times New Roman" w:cs="Times New Roman"/>
          <w:color w:val="000000"/>
          <w:kern w:val="0"/>
          <w:szCs w:val="24"/>
          <w:lang w:eastAsia="pt-BR"/>
        </w:rPr>
        <w:t xml:space="preserve"> caput,</w:t>
      </w:r>
      <w:r w:rsidR="0002235F" w:rsidRPr="00031C32">
        <w:rPr>
          <w:rFonts w:ascii="Times New Roman" w:hAnsi="Times New Roman" w:cs="Times New Roman"/>
          <w:color w:val="000000"/>
          <w:kern w:val="0"/>
          <w:szCs w:val="24"/>
          <w:lang w:eastAsia="pt-BR"/>
        </w:rPr>
        <w:t xml:space="preserve"> o inciso IV</w:t>
      </w:r>
      <w:r w:rsidRPr="00031C32">
        <w:rPr>
          <w:rFonts w:ascii="Times New Roman" w:hAnsi="Times New Roman" w:cs="Times New Roman"/>
          <w:color w:val="000000"/>
          <w:kern w:val="0"/>
          <w:szCs w:val="24"/>
          <w:lang w:eastAsia="pt-BR"/>
        </w:rPr>
        <w:t xml:space="preserve"> e os §§ 1</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e 2</w:t>
      </w:r>
      <w:r w:rsidRPr="00031C32">
        <w:rPr>
          <w:rFonts w:ascii="Times New Roman" w:hAnsi="Times New Roman" w:cs="Times New Roman"/>
          <w:color w:val="EE0000"/>
          <w:szCs w:val="24"/>
          <w:u w:val="single"/>
          <w:vertAlign w:val="superscript"/>
        </w:rPr>
        <w:t>o</w:t>
      </w:r>
      <w:r w:rsidRPr="00031C32">
        <w:rPr>
          <w:rFonts w:ascii="Times New Roman" w:hAnsi="Times New Roman" w:cs="Times New Roman"/>
          <w:kern w:val="0"/>
          <w:szCs w:val="24"/>
          <w:lang w:eastAsia="pt-BR"/>
        </w:rPr>
        <w:t xml:space="preserve"> do art. 226, </w:t>
      </w:r>
      <w:r w:rsidR="0002235F" w:rsidRPr="00031C32">
        <w:rPr>
          <w:rFonts w:ascii="Times New Roman" w:hAnsi="Times New Roman" w:cs="Times New Roman"/>
          <w:kern w:val="0"/>
          <w:szCs w:val="24"/>
          <w:lang w:eastAsia="pt-BR"/>
        </w:rPr>
        <w:t>ainda se faz o</w:t>
      </w:r>
      <w:r w:rsidRPr="00031C32">
        <w:rPr>
          <w:rFonts w:ascii="Times New Roman" w:hAnsi="Times New Roman" w:cs="Times New Roman"/>
          <w:kern w:val="0"/>
          <w:szCs w:val="24"/>
          <w:lang w:eastAsia="pt-BR"/>
        </w:rPr>
        <w:t xml:space="preserve"> </w:t>
      </w:r>
      <w:r w:rsidR="0002235F" w:rsidRPr="00031C32">
        <w:rPr>
          <w:rFonts w:ascii="Times New Roman" w:hAnsi="Times New Roman" w:cs="Times New Roman"/>
          <w:kern w:val="0"/>
          <w:szCs w:val="24"/>
          <w:lang w:eastAsia="pt-BR"/>
        </w:rPr>
        <w:t>acréscimo</w:t>
      </w:r>
      <w:r w:rsidRPr="00031C32">
        <w:rPr>
          <w:rFonts w:ascii="Times New Roman" w:hAnsi="Times New Roman" w:cs="Times New Roman"/>
          <w:kern w:val="0"/>
          <w:szCs w:val="24"/>
          <w:lang w:eastAsia="pt-BR"/>
        </w:rPr>
        <w:t xml:space="preserve"> </w:t>
      </w:r>
      <w:r w:rsidR="00562071" w:rsidRPr="00031C32">
        <w:rPr>
          <w:rFonts w:ascii="Times New Roman" w:hAnsi="Times New Roman" w:cs="Times New Roman"/>
          <w:kern w:val="0"/>
          <w:szCs w:val="24"/>
          <w:lang w:eastAsia="pt-BR"/>
        </w:rPr>
        <w:t>dos incisos VII e VIII</w:t>
      </w:r>
      <w:r w:rsidR="0002235F" w:rsidRPr="00031C32">
        <w:rPr>
          <w:rFonts w:ascii="Times New Roman" w:hAnsi="Times New Roman" w:cs="Times New Roman"/>
          <w:kern w:val="0"/>
          <w:szCs w:val="24"/>
          <w:lang w:eastAsia="pt-BR"/>
        </w:rPr>
        <w:t xml:space="preserve"> no caput</w:t>
      </w:r>
      <w:r w:rsidR="00562071" w:rsidRPr="00031C32">
        <w:rPr>
          <w:rFonts w:ascii="Times New Roman" w:hAnsi="Times New Roman" w:cs="Times New Roman"/>
          <w:kern w:val="0"/>
          <w:szCs w:val="24"/>
          <w:lang w:eastAsia="pt-BR"/>
        </w:rPr>
        <w:t xml:space="preserve"> e </w:t>
      </w:r>
      <w:r w:rsidRPr="00031C32">
        <w:rPr>
          <w:rFonts w:ascii="Times New Roman" w:hAnsi="Times New Roman" w:cs="Times New Roman"/>
          <w:kern w:val="0"/>
          <w:szCs w:val="24"/>
          <w:lang w:eastAsia="pt-BR"/>
        </w:rPr>
        <w:t>o §6º ao mesmo a</w:t>
      </w:r>
      <w:r w:rsidR="0002235F" w:rsidRPr="00031C32">
        <w:rPr>
          <w:rFonts w:ascii="Times New Roman" w:hAnsi="Times New Roman" w:cs="Times New Roman"/>
          <w:kern w:val="0"/>
          <w:szCs w:val="24"/>
          <w:lang w:eastAsia="pt-BR"/>
        </w:rPr>
        <w:t>rt. 226</w:t>
      </w:r>
      <w:r w:rsidRPr="00031C32">
        <w:rPr>
          <w:rFonts w:ascii="Times New Roman" w:hAnsi="Times New Roman" w:cs="Times New Roman"/>
          <w:kern w:val="0"/>
          <w:szCs w:val="24"/>
          <w:lang w:eastAsia="pt-BR"/>
        </w:rPr>
        <w:t xml:space="preserve"> d</w:t>
      </w:r>
      <w:r w:rsidR="0002235F" w:rsidRPr="00031C32">
        <w:rPr>
          <w:rFonts w:ascii="Times New Roman" w:hAnsi="Times New Roman" w:cs="Times New Roman"/>
          <w:kern w:val="0"/>
          <w:szCs w:val="24"/>
          <w:lang w:eastAsia="pt-BR"/>
        </w:rPr>
        <w:t>a</w:t>
      </w:r>
      <w:r w:rsidRPr="00031C32">
        <w:rPr>
          <w:rFonts w:ascii="Times New Roman" w:hAnsi="Times New Roman" w:cs="Times New Roman"/>
          <w:kern w:val="0"/>
          <w:szCs w:val="24"/>
          <w:lang w:eastAsia="pt-BR"/>
        </w:rPr>
        <w:t xml:space="preserve"> Lei Complementar n</w:t>
      </w:r>
      <w:r w:rsidRPr="00031C32">
        <w:rPr>
          <w:rFonts w:ascii="Times New Roman" w:hAnsi="Times New Roman" w:cs="Times New Roman"/>
          <w:color w:val="EE0000"/>
          <w:szCs w:val="24"/>
          <w:u w:val="single"/>
          <w:vertAlign w:val="superscript"/>
        </w:rPr>
        <w:t>o</w:t>
      </w:r>
      <w:r w:rsidRPr="00031C32">
        <w:rPr>
          <w:rFonts w:ascii="Times New Roman" w:hAnsi="Times New Roman" w:cs="Times New Roman"/>
          <w:kern w:val="0"/>
          <w:szCs w:val="24"/>
          <w:lang w:eastAsia="pt-BR"/>
        </w:rPr>
        <w:t xml:space="preserve"> 118, de 28 de agosto de 2017, em conformidade com que segue:</w:t>
      </w:r>
    </w:p>
    <w:p w14:paraId="4341E784" w14:textId="77777777" w:rsidR="00431DA1" w:rsidRPr="00031C32" w:rsidRDefault="00431DA1" w:rsidP="00431DA1">
      <w:pPr>
        <w:suppressAutoHyphens w:val="0"/>
        <w:ind w:firstLine="851"/>
        <w:contextualSpacing/>
        <w:jc w:val="both"/>
        <w:rPr>
          <w:rFonts w:ascii="Times New Roman" w:hAnsi="Times New Roman" w:cs="Times New Roman"/>
          <w:kern w:val="0"/>
          <w:szCs w:val="24"/>
          <w:lang w:eastAsia="pt-BR"/>
        </w:rPr>
      </w:pPr>
      <w:bookmarkStart w:id="40" w:name="_Hlk231307855"/>
    </w:p>
    <w:p w14:paraId="525B964F" w14:textId="77777777" w:rsidR="00431DA1" w:rsidRPr="00031C32" w:rsidRDefault="00431DA1" w:rsidP="00431DA1">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“Art. 226. Orientado pelas diretrizes oficiais, consubstanciadas na consulta prévia e dentro do prazo de 2 (dois) anos, o loteador apresentará, para aprovação do parcelamento, os seguintes documentos:</w:t>
      </w:r>
    </w:p>
    <w:p w14:paraId="4A8B45AE" w14:textId="2C687D64" w:rsidR="005F46E9" w:rsidRPr="00031C32" w:rsidRDefault="005F46E9" w:rsidP="00431DA1">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w:t>
      </w:r>
    </w:p>
    <w:p w14:paraId="68B9DAB6" w14:textId="5ABD2C80" w:rsidR="005F46E9" w:rsidRPr="00031C32" w:rsidRDefault="005F46E9" w:rsidP="00431DA1">
      <w:pPr>
        <w:suppressAutoHyphens w:val="0"/>
        <w:ind w:firstLine="851"/>
        <w:contextualSpacing/>
        <w:jc w:val="both"/>
        <w:rPr>
          <w:rFonts w:ascii="Times New Roman" w:hAnsi="Times New Roman" w:cs="Times New Roman"/>
          <w:bCs/>
          <w:szCs w:val="24"/>
        </w:rPr>
      </w:pPr>
      <w:r w:rsidRPr="00031C32">
        <w:rPr>
          <w:rFonts w:ascii="Times New Roman" w:hAnsi="Times New Roman" w:cs="Times New Roman"/>
          <w:bCs/>
          <w:szCs w:val="24"/>
        </w:rPr>
        <w:t>IV – o projeto deve ser apresentado na escala compatível, nos termos do parágrafo segundo deste artigo.</w:t>
      </w:r>
    </w:p>
    <w:p w14:paraId="4EAD6FC8" w14:textId="29E5F98C" w:rsidR="00562071" w:rsidRPr="00031C32" w:rsidRDefault="00562071" w:rsidP="00431DA1">
      <w:pPr>
        <w:suppressAutoHyphens w:val="0"/>
        <w:ind w:firstLine="851"/>
        <w:contextualSpacing/>
        <w:jc w:val="both"/>
        <w:rPr>
          <w:rFonts w:ascii="Times New Roman" w:hAnsi="Times New Roman" w:cs="Times New Roman"/>
          <w:bCs/>
          <w:szCs w:val="24"/>
        </w:rPr>
      </w:pPr>
      <w:r w:rsidRPr="00031C32">
        <w:rPr>
          <w:rFonts w:ascii="Times New Roman" w:hAnsi="Times New Roman" w:cs="Times New Roman"/>
          <w:bCs/>
          <w:szCs w:val="24"/>
        </w:rPr>
        <w:t>.................</w:t>
      </w:r>
    </w:p>
    <w:p w14:paraId="44A76E36" w14:textId="68F91D87" w:rsidR="00562071" w:rsidRPr="00031C32" w:rsidRDefault="00562071" w:rsidP="00562071">
      <w:pPr>
        <w:ind w:firstLine="851"/>
        <w:contextualSpacing/>
        <w:jc w:val="both"/>
        <w:outlineLvl w:val="0"/>
        <w:rPr>
          <w:rFonts w:ascii="Times New Roman" w:hAnsi="Times New Roman" w:cs="Times New Roman"/>
          <w:szCs w:val="24"/>
          <w:lang w:eastAsia="pt-BR"/>
        </w:rPr>
      </w:pPr>
      <w:bookmarkStart w:id="41" w:name="_Toc493076951"/>
      <w:r w:rsidRPr="00031C32">
        <w:rPr>
          <w:rFonts w:ascii="Times New Roman" w:hAnsi="Times New Roman" w:cs="Times New Roman"/>
          <w:szCs w:val="24"/>
        </w:rPr>
        <w:t>VII – indicação da proporção do número de lotes conforme o artigo 211 desta Lei Complementar.</w:t>
      </w:r>
      <w:bookmarkEnd w:id="41"/>
    </w:p>
    <w:p w14:paraId="2572CAED" w14:textId="04AB0C5E" w:rsidR="00562071" w:rsidRPr="00031C32" w:rsidRDefault="00562071" w:rsidP="00562071">
      <w:pPr>
        <w:ind w:firstLine="851"/>
        <w:contextualSpacing/>
        <w:jc w:val="both"/>
        <w:rPr>
          <w:rFonts w:ascii="Times New Roman" w:hAnsi="Times New Roman" w:cs="Times New Roman"/>
          <w:bCs/>
          <w:szCs w:val="24"/>
          <w:lang w:eastAsia="pt-BR"/>
        </w:rPr>
      </w:pPr>
      <w:r w:rsidRPr="00031C32">
        <w:rPr>
          <w:rFonts w:ascii="Times New Roman" w:hAnsi="Times New Roman" w:cs="Times New Roman"/>
          <w:bCs/>
          <w:szCs w:val="24"/>
        </w:rPr>
        <w:t>VIII – indicação dos lotes a serem postos em garantia da execução das obras exigidas, equivalentes, no mínimo, a 25% (vinte e cinco por cento) do total dos lotes, excluídas as áreas par</w:t>
      </w:r>
      <w:r w:rsidR="0002235F" w:rsidRPr="00031C32">
        <w:rPr>
          <w:rFonts w:ascii="Times New Roman" w:hAnsi="Times New Roman" w:cs="Times New Roman"/>
          <w:bCs/>
          <w:szCs w:val="24"/>
        </w:rPr>
        <w:t>a</w:t>
      </w:r>
      <w:r w:rsidRPr="00031C32">
        <w:rPr>
          <w:rFonts w:ascii="Times New Roman" w:hAnsi="Times New Roman" w:cs="Times New Roman"/>
          <w:bCs/>
          <w:szCs w:val="24"/>
        </w:rPr>
        <w:t xml:space="preserve"> implantação de equipamento urbano e comunitário e das áreas livres de uso público; </w:t>
      </w:r>
    </w:p>
    <w:p w14:paraId="1EA228FF"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4E0B7F60"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1</w:t>
      </w:r>
      <w:r w:rsidRPr="00031C32">
        <w:rPr>
          <w:rFonts w:ascii="Times New Roman" w:hAnsi="Times New Roman" w:cs="Times New Roman"/>
          <w:color w:val="EE0000"/>
          <w:szCs w:val="24"/>
          <w:u w:val="single"/>
          <w:vertAlign w:val="superscript"/>
        </w:rPr>
        <w:t>o</w:t>
      </w:r>
      <w:r w:rsidRPr="00031C32">
        <w:rPr>
          <w:rFonts w:ascii="Times New Roman" w:hAnsi="Times New Roman" w:cs="Times New Roman"/>
          <w:kern w:val="0"/>
          <w:szCs w:val="24"/>
          <w:lang w:eastAsia="pt-BR"/>
        </w:rPr>
        <w:t xml:space="preserve"> A amarração das coordenadas pode ser feita com o marco geodésico do IBGE localizado no Campus da UNIJUÍ, com os marcos da Rede de Referência do Cadastro Municipal (RRCM), ou mediante pós-processamento de base, através da apresentação de Relatório de Posicionamento por Ponto Preciso (PPP).</w:t>
      </w:r>
    </w:p>
    <w:p w14:paraId="2A225D51"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2</w:t>
      </w:r>
      <w:r w:rsidRPr="00031C32">
        <w:rPr>
          <w:rFonts w:ascii="Times New Roman" w:hAnsi="Times New Roman" w:cs="Times New Roman"/>
          <w:color w:val="EE0000"/>
          <w:szCs w:val="24"/>
          <w:u w:val="single"/>
          <w:vertAlign w:val="superscript"/>
        </w:rPr>
        <w:t>o</w:t>
      </w:r>
      <w:r w:rsidRPr="00031C32">
        <w:rPr>
          <w:rFonts w:ascii="Times New Roman" w:hAnsi="Times New Roman" w:cs="Times New Roman"/>
          <w:kern w:val="0"/>
          <w:szCs w:val="24"/>
          <w:lang w:eastAsia="pt-BR"/>
        </w:rPr>
        <w:t xml:space="preserve"> O projeto de parcelamento será apresentado em formato digital e impresso, observando o seguinte: </w:t>
      </w:r>
    </w:p>
    <w:p w14:paraId="0362C54B"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I – formato impresso:</w:t>
      </w:r>
    </w:p>
    <w:p w14:paraId="7F37920D"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a) 6 (seis) vias idênticas e assinadas do projeto de situação, localização, divisão de lotes, levantamento planialtimétrico, memorial descritivo urbanístico e cronograma físico-financeiro; </w:t>
      </w:r>
    </w:p>
    <w:p w14:paraId="11EB0BB0" w14:textId="09371864"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b) 3 (três) vias idênticas e assinadas dos projetos complementares de iluminação pública, esgoto pluvial, pavimentação (com perfis longitudinais e transversais das ruas), sinalização viária</w:t>
      </w:r>
      <w:r w:rsidR="00DA33F4" w:rsidRPr="00031C32">
        <w:rPr>
          <w:rFonts w:ascii="Times New Roman" w:hAnsi="Times New Roman" w:cs="Times New Roman"/>
          <w:kern w:val="0"/>
          <w:szCs w:val="24"/>
          <w:lang w:eastAsia="pt-BR"/>
        </w:rPr>
        <w:t>, esgotamento sanitário, distribuição de água</w:t>
      </w:r>
      <w:r w:rsidRPr="00031C32">
        <w:rPr>
          <w:rFonts w:ascii="Times New Roman" w:hAnsi="Times New Roman" w:cs="Times New Roman"/>
          <w:kern w:val="0"/>
          <w:szCs w:val="24"/>
          <w:lang w:eastAsia="pt-BR"/>
        </w:rPr>
        <w:t xml:space="preserve"> e, se necessário, de hidrantes;</w:t>
      </w:r>
    </w:p>
    <w:p w14:paraId="012C284C"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lastRenderedPageBreak/>
        <w:t xml:space="preserve">II – formato digital: </w:t>
      </w:r>
    </w:p>
    <w:p w14:paraId="1612986B"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a) projeto urbanístico e divisão de lotes, apresentado após a aprovação final para fins de arquivamento, em formato PDF; </w:t>
      </w:r>
    </w:p>
    <w:p w14:paraId="626E0C2C"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b) memorial descritivo, apresentado após a aprovação final para fins de auxílio na elaboração do decreto e arquivamento.” (NR)</w:t>
      </w:r>
    </w:p>
    <w:p w14:paraId="32D5EE62"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72963819" w14:textId="77777777" w:rsidR="00431DA1" w:rsidRPr="00031C32" w:rsidRDefault="00431DA1" w:rsidP="00431DA1">
      <w:pPr>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6</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Quando da digitalização dos processos de parcelamento de solo os procedimentos, normas, formatos e demais diretrizes de encaminhamento serão definidos por decreto municipal.</w:t>
      </w:r>
    </w:p>
    <w:bookmarkEnd w:id="40"/>
    <w:p w14:paraId="1690DBC3"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0EA94827" w14:textId="2836D543" w:rsidR="00431DA1" w:rsidRPr="00031C32" w:rsidRDefault="00431DA1" w:rsidP="00431DA1">
      <w:pPr>
        <w:suppressAutoHyphens w:val="0"/>
        <w:ind w:firstLine="851"/>
        <w:contextualSpacing/>
        <w:jc w:val="both"/>
        <w:rPr>
          <w:szCs w:val="24"/>
        </w:rPr>
      </w:pPr>
      <w:r w:rsidRPr="00031C32">
        <w:rPr>
          <w:rFonts w:ascii="Times New Roman" w:hAnsi="Times New Roman" w:cs="Times New Roman"/>
          <w:szCs w:val="24"/>
        </w:rPr>
        <w:t>Art. 3</w:t>
      </w:r>
      <w:r w:rsidR="001D2365" w:rsidRPr="00031C32">
        <w:rPr>
          <w:rFonts w:ascii="Times New Roman" w:hAnsi="Times New Roman" w:cs="Times New Roman"/>
          <w:szCs w:val="24"/>
        </w:rPr>
        <w:t>5</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art. 227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revogação do inciso IV do § 1</w:t>
      </w:r>
      <w:r w:rsidRPr="00031C32">
        <w:rPr>
          <w:rFonts w:ascii="Times New Roman" w:hAnsi="Times New Roman" w:cs="Times New Roman"/>
          <w:szCs w:val="24"/>
          <w:u w:val="single"/>
          <w:vertAlign w:val="superscript"/>
        </w:rPr>
        <w:t>o</w:t>
      </w:r>
      <w:r w:rsidR="0002235F" w:rsidRPr="00031C32">
        <w:rPr>
          <w:rFonts w:ascii="Times New Roman" w:hAnsi="Times New Roman" w:cs="Times New Roman"/>
          <w:kern w:val="0"/>
          <w:szCs w:val="24"/>
          <w:lang w:eastAsia="pt-BR"/>
        </w:rPr>
        <w:t>,</w:t>
      </w:r>
      <w:r w:rsidRPr="00031C32">
        <w:rPr>
          <w:rFonts w:ascii="Times New Roman" w:hAnsi="Times New Roman" w:cs="Times New Roman"/>
          <w:kern w:val="0"/>
          <w:szCs w:val="24"/>
          <w:lang w:eastAsia="pt-BR"/>
        </w:rPr>
        <w:t xml:space="preserve"> com a alteração dos incisos II, IV, V, VI, VIII, IX e XIV do caput</w:t>
      </w:r>
      <w:r w:rsidR="0002235F" w:rsidRPr="00031C32">
        <w:rPr>
          <w:rFonts w:ascii="Times New Roman" w:hAnsi="Times New Roman" w:cs="Times New Roman"/>
          <w:kern w:val="0"/>
          <w:szCs w:val="24"/>
          <w:lang w:eastAsia="pt-BR"/>
        </w:rPr>
        <w:t>,</w:t>
      </w:r>
      <w:r w:rsidRPr="00031C32">
        <w:rPr>
          <w:rFonts w:ascii="Times New Roman" w:hAnsi="Times New Roman" w:cs="Times New Roman"/>
          <w:kern w:val="0"/>
          <w:szCs w:val="24"/>
          <w:lang w:eastAsia="pt-BR"/>
        </w:rPr>
        <w:t xml:space="preserve"> do inciso I do § 1</w:t>
      </w:r>
      <w:r w:rsidRPr="00031C32">
        <w:rPr>
          <w:rFonts w:ascii="Times New Roman" w:hAnsi="Times New Roman" w:cs="Times New Roman"/>
          <w:szCs w:val="24"/>
          <w:u w:val="single"/>
          <w:vertAlign w:val="superscript"/>
        </w:rPr>
        <w:t>o</w:t>
      </w:r>
      <w:r w:rsidR="0002235F" w:rsidRPr="00031C32">
        <w:rPr>
          <w:rFonts w:ascii="Times New Roman" w:hAnsi="Times New Roman" w:cs="Times New Roman"/>
          <w:szCs w:val="24"/>
          <w:u w:val="single"/>
          <w:vertAlign w:val="superscript"/>
        </w:rPr>
        <w:t xml:space="preserve"> </w:t>
      </w:r>
      <w:r w:rsidR="0002235F" w:rsidRPr="00031C32">
        <w:rPr>
          <w:rFonts w:ascii="Times New Roman" w:hAnsi="Times New Roman" w:cs="Times New Roman"/>
          <w:kern w:val="0"/>
          <w:szCs w:val="24"/>
          <w:lang w:eastAsia="pt-BR"/>
        </w:rPr>
        <w:t xml:space="preserve"> e do § 4º,</w:t>
      </w:r>
      <w:r w:rsidRPr="00031C32">
        <w:rPr>
          <w:rFonts w:ascii="Times New Roman" w:hAnsi="Times New Roman" w:cs="Times New Roman"/>
          <w:kern w:val="0"/>
          <w:szCs w:val="24"/>
          <w:lang w:eastAsia="pt-BR"/>
        </w:rPr>
        <w:t xml:space="preserve"> tudo em conformidade com o que segue:</w:t>
      </w:r>
    </w:p>
    <w:p w14:paraId="0F41BBBD" w14:textId="77777777" w:rsidR="00431DA1" w:rsidRPr="00031C32" w:rsidRDefault="00431DA1" w:rsidP="00431DA1">
      <w:pPr>
        <w:suppressAutoHyphens w:val="0"/>
        <w:ind w:firstLine="851"/>
        <w:contextualSpacing/>
        <w:rPr>
          <w:szCs w:val="24"/>
        </w:rPr>
      </w:pPr>
      <w:bookmarkStart w:id="42" w:name="_Hlk231307881"/>
      <w:r w:rsidRPr="00031C32">
        <w:rPr>
          <w:rFonts w:ascii="Times New Roman" w:hAnsi="Times New Roman" w:cs="Times New Roman"/>
          <w:kern w:val="0"/>
          <w:szCs w:val="24"/>
          <w:lang w:eastAsia="pt-BR"/>
        </w:rPr>
        <w:t>“Art. 227. ...</w:t>
      </w:r>
    </w:p>
    <w:p w14:paraId="67CC04A5"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18DB169E"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II – indicação do sistema de circulação local, das áreas livres de uso público e para implantação de equipamentos urbanos e comunitários, com suas respectivas áreas; </w:t>
      </w:r>
      <w:bookmarkStart w:id="43" w:name="_Hlk219726200"/>
    </w:p>
    <w:p w14:paraId="27FF7BB9"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bookmarkEnd w:id="43"/>
    </w:p>
    <w:p w14:paraId="0F3A3742" w14:textId="5B3D807E"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IV – </w:t>
      </w:r>
      <w:r w:rsidR="00CB7B15" w:rsidRPr="00031C32">
        <w:rPr>
          <w:rFonts w:ascii="Times New Roman" w:hAnsi="Times New Roman" w:cs="Times New Roman"/>
          <w:szCs w:val="24"/>
          <w:lang w:eastAsia="pt-BR"/>
        </w:rPr>
        <w:t>indicação das dimensões lineares e angulares</w:t>
      </w:r>
      <w:r w:rsidR="0002235F" w:rsidRPr="00031C32">
        <w:rPr>
          <w:rFonts w:ascii="Times New Roman" w:hAnsi="Times New Roman" w:cs="Times New Roman"/>
          <w:szCs w:val="24"/>
          <w:lang w:eastAsia="pt-BR"/>
        </w:rPr>
        <w:t>,</w:t>
      </w:r>
      <w:r w:rsidR="0002235F" w:rsidRPr="00031C32">
        <w:rPr>
          <w:rFonts w:ascii="Times New Roman" w:hAnsi="Times New Roman" w:cs="Times New Roman"/>
          <w:kern w:val="0"/>
          <w:szCs w:val="24"/>
          <w:lang w:eastAsia="pt-BR"/>
        </w:rPr>
        <w:t xml:space="preserve"> conforme modelos definidos por Instrução Normativa</w:t>
      </w:r>
      <w:r w:rsidRPr="00031C32">
        <w:rPr>
          <w:rFonts w:ascii="Times New Roman" w:hAnsi="Times New Roman" w:cs="Times New Roman"/>
          <w:kern w:val="0"/>
          <w:szCs w:val="24"/>
          <w:lang w:eastAsia="pt-BR"/>
        </w:rPr>
        <w:t xml:space="preserve">; </w:t>
      </w:r>
    </w:p>
    <w:p w14:paraId="4766AAA7" w14:textId="77777777" w:rsidR="00431DA1" w:rsidRPr="00031C32" w:rsidRDefault="00431DA1" w:rsidP="00431DA1">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V – perfis longitudinais e transversais de todas as vias do sistema de circulação, englobando os perfis natural do terreno e final da via projetada; </w:t>
      </w:r>
    </w:p>
    <w:p w14:paraId="08D391E3" w14:textId="383871D6" w:rsidR="00CB7B15" w:rsidRPr="00031C32" w:rsidRDefault="00CB7B15" w:rsidP="00CB7B15">
      <w:pPr>
        <w:suppressAutoHyphens w:val="0"/>
        <w:ind w:firstLine="851"/>
        <w:contextualSpacing/>
        <w:jc w:val="both"/>
        <w:rPr>
          <w:szCs w:val="24"/>
        </w:rPr>
      </w:pPr>
      <w:r w:rsidRPr="00031C32">
        <w:rPr>
          <w:rFonts w:ascii="Times New Roman" w:hAnsi="Times New Roman" w:cs="Times New Roman"/>
          <w:kern w:val="0"/>
          <w:szCs w:val="24"/>
          <w:lang w:eastAsia="pt-BR"/>
        </w:rPr>
        <w:t xml:space="preserve">VI – indicação das dimensões lineares, raios, cordas, arcos, pontos de tangência e ângulos centrais de vias em curva, se for o caso; </w:t>
      </w:r>
    </w:p>
    <w:p w14:paraId="48ADB40A"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4AE0C8A3" w14:textId="34FBF768"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VIII – projeto </w:t>
      </w:r>
      <w:r w:rsidR="00CB7B15" w:rsidRPr="00031C32">
        <w:rPr>
          <w:rFonts w:ascii="Times New Roman" w:hAnsi="Times New Roman" w:cs="Times New Roman"/>
          <w:kern w:val="0"/>
          <w:szCs w:val="24"/>
          <w:lang w:eastAsia="pt-BR"/>
        </w:rPr>
        <w:t xml:space="preserve">de rede </w:t>
      </w:r>
      <w:r w:rsidRPr="00031C32">
        <w:rPr>
          <w:rFonts w:ascii="Times New Roman" w:hAnsi="Times New Roman" w:cs="Times New Roman"/>
          <w:kern w:val="0"/>
          <w:szCs w:val="24"/>
          <w:lang w:eastAsia="pt-BR"/>
        </w:rPr>
        <w:t xml:space="preserve">de escoamento de águas pluviais; </w:t>
      </w:r>
    </w:p>
    <w:p w14:paraId="756E4795"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IX – projeto de rede de esgoto sanitário, conforme o caso, de acordo com as diretrizes da concessionária; </w:t>
      </w:r>
    </w:p>
    <w:p w14:paraId="22BD252E"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4D48078A"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XIV – memorial descritivo, conforme modelos definidos por Instrução Normativa; </w:t>
      </w:r>
    </w:p>
    <w:p w14:paraId="5F560AF4"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1</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 </w:t>
      </w:r>
    </w:p>
    <w:p w14:paraId="02EF19F9"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 xml:space="preserve">I – descrição sucinta do loteamento com as suas características, fixação da zona ou zonas de uso predominante e descrição detalhada dos lotes constituídos, observando-se, quanto a estes últimos, o modelo definido por Instrução Normativa; </w:t>
      </w:r>
    </w:p>
    <w:p w14:paraId="29C40514"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w:t>
      </w:r>
    </w:p>
    <w:p w14:paraId="60039CC5"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 xml:space="preserve">IV – (REVOGADO) </w:t>
      </w:r>
    </w:p>
    <w:p w14:paraId="05A20D82"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w:t>
      </w:r>
    </w:p>
    <w:p w14:paraId="34ECE2D5" w14:textId="26A1FDDB" w:rsidR="00431DA1" w:rsidRPr="00031C32" w:rsidRDefault="00431DA1" w:rsidP="006F5922">
      <w:pPr>
        <w:suppressAutoHyphens w:val="0"/>
        <w:ind w:firstLine="851"/>
        <w:contextualSpacing/>
        <w:jc w:val="both"/>
        <w:rPr>
          <w:szCs w:val="24"/>
        </w:rPr>
      </w:pPr>
      <w:r w:rsidRPr="00031C32">
        <w:rPr>
          <w:rFonts w:ascii="Times New Roman" w:hAnsi="Times New Roman" w:cs="Times New Roman"/>
          <w:kern w:val="0"/>
          <w:szCs w:val="24"/>
          <w:lang w:eastAsia="pt-BR"/>
        </w:rPr>
        <w:t>§ 4</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w:t>
      </w:r>
      <w:r w:rsidR="006F5922" w:rsidRPr="00031C32">
        <w:rPr>
          <w:rFonts w:ascii="Times New Roman" w:hAnsi="Times New Roman" w:cs="Times New Roman"/>
          <w:szCs w:val="24"/>
        </w:rPr>
        <w:t>Caso se constate, antes da aprovação final, que a certidão da matrícula apresentada como atual não tem mais correspondência com os registros e averbações cartorárias do tempo da sua apresentação, deverá ser realizada verificação de quais projetos devem ser alterados, a fim de atendimento das diretrizes desta Lei Complementar, tendo em vista os novos registros e averbações da matricula atualizada.</w:t>
      </w:r>
      <w:r w:rsidRPr="00031C32">
        <w:rPr>
          <w:rFonts w:ascii="Times New Roman" w:hAnsi="Times New Roman" w:cs="Times New Roman"/>
          <w:kern w:val="0"/>
          <w:szCs w:val="24"/>
          <w:lang w:eastAsia="pt-BR"/>
        </w:rPr>
        <w:t>” (NR)</w:t>
      </w:r>
    </w:p>
    <w:bookmarkEnd w:id="31"/>
    <w:bookmarkEnd w:id="42"/>
    <w:p w14:paraId="2F139383"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3C9A5602"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4F28225F" w14:textId="4D91352A" w:rsidR="00431DA1" w:rsidRPr="00031C32" w:rsidRDefault="00431DA1" w:rsidP="00431DA1">
      <w:pPr>
        <w:suppressAutoHyphens w:val="0"/>
        <w:ind w:firstLine="851"/>
        <w:contextualSpacing/>
        <w:jc w:val="both"/>
        <w:rPr>
          <w:szCs w:val="24"/>
        </w:rPr>
      </w:pPr>
      <w:bookmarkStart w:id="44" w:name="_Hlk232164079"/>
      <w:r w:rsidRPr="00031C32">
        <w:rPr>
          <w:rFonts w:ascii="Times New Roman" w:hAnsi="Times New Roman" w:cs="Times New Roman"/>
          <w:szCs w:val="24"/>
        </w:rPr>
        <w:t xml:space="preserve">Art. </w:t>
      </w:r>
      <w:r w:rsidR="00A315E6" w:rsidRPr="00031C32">
        <w:rPr>
          <w:rFonts w:ascii="Times New Roman" w:hAnsi="Times New Roman" w:cs="Times New Roman"/>
          <w:szCs w:val="24"/>
        </w:rPr>
        <w:t>3</w:t>
      </w:r>
      <w:r w:rsidR="001D2365" w:rsidRPr="00031C32">
        <w:rPr>
          <w:rFonts w:ascii="Times New Roman" w:hAnsi="Times New Roman" w:cs="Times New Roman"/>
          <w:szCs w:val="24"/>
        </w:rPr>
        <w:t>6</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O parágrafo único do art. 230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acrescido do inciso III, com a seguinte redação:</w:t>
      </w:r>
    </w:p>
    <w:p w14:paraId="51BB7F43" w14:textId="77777777" w:rsidR="00431DA1" w:rsidRPr="00031C32" w:rsidRDefault="00431DA1" w:rsidP="00431DA1">
      <w:pPr>
        <w:ind w:firstLine="851"/>
        <w:contextualSpacing/>
        <w:jc w:val="both"/>
        <w:rPr>
          <w:rFonts w:ascii="Times New Roman" w:hAnsi="Times New Roman" w:cs="Times New Roman"/>
          <w:szCs w:val="24"/>
        </w:rPr>
      </w:pPr>
    </w:p>
    <w:p w14:paraId="210E04A2" w14:textId="77777777" w:rsidR="00431DA1" w:rsidRPr="00031C32" w:rsidRDefault="00431DA1" w:rsidP="00431DA1">
      <w:pPr>
        <w:suppressAutoHyphens w:val="0"/>
        <w:ind w:firstLine="851"/>
        <w:contextualSpacing/>
        <w:rPr>
          <w:szCs w:val="24"/>
        </w:rPr>
      </w:pPr>
      <w:bookmarkStart w:id="45" w:name="_Hlk231307912"/>
      <w:r w:rsidRPr="00031C32">
        <w:rPr>
          <w:rFonts w:ascii="Times New Roman" w:hAnsi="Times New Roman" w:cs="Times New Roman"/>
          <w:kern w:val="0"/>
          <w:szCs w:val="24"/>
          <w:lang w:eastAsia="pt-BR"/>
        </w:rPr>
        <w:t>“Art. 230. ...</w:t>
      </w:r>
    </w:p>
    <w:p w14:paraId="31D485C8"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 xml:space="preserve">Parágrafo único. </w:t>
      </w:r>
    </w:p>
    <w:p w14:paraId="411D15B5"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w:t>
      </w:r>
    </w:p>
    <w:p w14:paraId="13D6A89C" w14:textId="77777777" w:rsidR="00431DA1" w:rsidRPr="00031C32" w:rsidRDefault="00431DA1" w:rsidP="00431DA1">
      <w:pPr>
        <w:suppressAutoHyphens w:val="0"/>
        <w:ind w:firstLine="851"/>
        <w:contextualSpacing/>
        <w:rPr>
          <w:szCs w:val="24"/>
        </w:rPr>
      </w:pPr>
      <w:r w:rsidRPr="00031C32">
        <w:rPr>
          <w:rFonts w:ascii="Times New Roman" w:hAnsi="Times New Roman" w:cs="Times New Roman"/>
          <w:kern w:val="0"/>
          <w:szCs w:val="24"/>
          <w:lang w:eastAsia="pt-BR"/>
        </w:rPr>
        <w:t>III – Certidão de Aprovação do Loteamento, conforme modelo definido por ato próprio do poder executivo municipal.” (NR)</w:t>
      </w:r>
    </w:p>
    <w:bookmarkEnd w:id="45"/>
    <w:p w14:paraId="11B7B1AE"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25CFDA4C" w14:textId="6EBD9DB7" w:rsidR="00431DA1" w:rsidRPr="00031C32" w:rsidRDefault="00431DA1" w:rsidP="00431DA1">
      <w:pPr>
        <w:suppressAutoHyphens w:val="0"/>
        <w:ind w:firstLine="851"/>
        <w:contextualSpacing/>
        <w:rPr>
          <w:szCs w:val="24"/>
        </w:rPr>
      </w:pPr>
      <w:r w:rsidRPr="00031C32">
        <w:rPr>
          <w:rFonts w:ascii="Times New Roman" w:hAnsi="Times New Roman" w:cs="Times New Roman"/>
          <w:szCs w:val="24"/>
        </w:rPr>
        <w:t>Art. 3</w:t>
      </w:r>
      <w:r w:rsidR="001D2365" w:rsidRPr="00031C32">
        <w:rPr>
          <w:rFonts w:ascii="Times New Roman" w:hAnsi="Times New Roman" w:cs="Times New Roman"/>
          <w:szCs w:val="24"/>
        </w:rPr>
        <w:t>7</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A alínea “e” do inciso I do art. 231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kern w:val="0"/>
          <w:szCs w:val="24"/>
          <w:lang w:eastAsia="pt-BR"/>
        </w:rPr>
        <w:t xml:space="preserve"> 118, de 28 de agosto de 2017, passa a vigorar com a seguinte redação:</w:t>
      </w:r>
    </w:p>
    <w:p w14:paraId="31F64DE2" w14:textId="77777777" w:rsidR="00431DA1" w:rsidRPr="00031C32" w:rsidRDefault="00431DA1" w:rsidP="00431DA1">
      <w:pPr>
        <w:ind w:firstLine="851"/>
        <w:contextualSpacing/>
        <w:jc w:val="both"/>
        <w:rPr>
          <w:rFonts w:ascii="Times New Roman" w:hAnsi="Times New Roman" w:cs="Times New Roman"/>
          <w:kern w:val="0"/>
          <w:szCs w:val="24"/>
          <w:lang w:eastAsia="pt-BR"/>
        </w:rPr>
      </w:pPr>
    </w:p>
    <w:p w14:paraId="51169A63" w14:textId="77777777" w:rsidR="00431DA1" w:rsidRPr="00031C32" w:rsidRDefault="00431DA1" w:rsidP="00431DA1">
      <w:pPr>
        <w:suppressAutoHyphens w:val="0"/>
        <w:ind w:firstLine="851"/>
        <w:contextualSpacing/>
        <w:jc w:val="both"/>
        <w:rPr>
          <w:szCs w:val="24"/>
        </w:rPr>
      </w:pPr>
      <w:bookmarkStart w:id="46" w:name="_Hlk231307945"/>
      <w:r w:rsidRPr="00031C32">
        <w:rPr>
          <w:rFonts w:ascii="Times New Roman" w:hAnsi="Times New Roman" w:cs="Times New Roman"/>
          <w:kern w:val="0"/>
          <w:szCs w:val="24"/>
          <w:lang w:eastAsia="pt-BR"/>
        </w:rPr>
        <w:t>“Art. 231. ...</w:t>
      </w:r>
    </w:p>
    <w:p w14:paraId="6B2DA626"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514BE602"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I – ...</w:t>
      </w:r>
    </w:p>
    <w:p w14:paraId="67C3AB46"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588E8062" w14:textId="77777777" w:rsidR="00431DA1" w:rsidRPr="00031C32" w:rsidRDefault="00431DA1" w:rsidP="00431DA1">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xml:space="preserve">e) demarcação dos espaços destinados à implantação de equipamentos urbanos e comunitários e das áreas livres de uso público; </w:t>
      </w:r>
    </w:p>
    <w:bookmarkEnd w:id="46"/>
    <w:p w14:paraId="694F6483"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6982FFD2" w14:textId="0C6543CA" w:rsidR="00431DA1" w:rsidRPr="00031C32" w:rsidRDefault="00431DA1" w:rsidP="00431DA1">
      <w:pPr>
        <w:suppressAutoHyphens w:val="0"/>
        <w:ind w:firstLine="851"/>
        <w:contextualSpacing/>
        <w:jc w:val="both"/>
        <w:rPr>
          <w:szCs w:val="24"/>
        </w:rPr>
      </w:pPr>
      <w:r w:rsidRPr="00031C32">
        <w:rPr>
          <w:rFonts w:ascii="Times New Roman" w:hAnsi="Times New Roman" w:cs="Times New Roman"/>
          <w:szCs w:val="24"/>
        </w:rPr>
        <w:t>Art. 3</w:t>
      </w:r>
      <w:r w:rsidR="001D2365" w:rsidRPr="00031C32">
        <w:rPr>
          <w:rFonts w:ascii="Times New Roman" w:hAnsi="Times New Roman" w:cs="Times New Roman"/>
          <w:szCs w:val="24"/>
        </w:rPr>
        <w:t>8</w:t>
      </w:r>
      <w:r w:rsidRPr="00031C32">
        <w:rPr>
          <w:rFonts w:ascii="Times New Roman" w:hAnsi="Times New Roman" w:cs="Times New Roman"/>
          <w:szCs w:val="24"/>
        </w:rPr>
        <w:t xml:space="preserve">. </w:t>
      </w:r>
      <w:r w:rsidRPr="00031C32">
        <w:rPr>
          <w:rFonts w:ascii="Times New Roman" w:hAnsi="Times New Roman" w:cs="Times New Roman"/>
          <w:kern w:val="0"/>
          <w:szCs w:val="24"/>
          <w:lang w:eastAsia="pt-BR"/>
        </w:rPr>
        <w:t xml:space="preserve">O </w:t>
      </w:r>
      <w:r w:rsidRPr="00031C32">
        <w:rPr>
          <w:rFonts w:ascii="Times New Roman" w:hAnsi="Times New Roman" w:cs="Times New Roman"/>
          <w:szCs w:val="24"/>
        </w:rPr>
        <w:t>inciso III do art. 233 da Lei Complementar n</w:t>
      </w:r>
      <w:r w:rsidRPr="00031C32">
        <w:rPr>
          <w:rFonts w:ascii="Times New Roman" w:hAnsi="Times New Roman" w:cs="Times New Roman"/>
          <w:szCs w:val="24"/>
          <w:u w:val="single"/>
          <w:vertAlign w:val="superscript"/>
        </w:rPr>
        <w:t>o</w:t>
      </w:r>
      <w:r w:rsidRPr="00031C32">
        <w:rPr>
          <w:rFonts w:ascii="Times New Roman" w:hAnsi="Times New Roman" w:cs="Times New Roman"/>
          <w:szCs w:val="24"/>
        </w:rPr>
        <w:t xml:space="preserve"> 118, de 28 de agosto de 2017, passa a vigorar com a seguinte redação:</w:t>
      </w:r>
    </w:p>
    <w:p w14:paraId="619D0071" w14:textId="77777777" w:rsidR="00431DA1" w:rsidRPr="00031C32" w:rsidRDefault="00431DA1" w:rsidP="00431DA1">
      <w:pPr>
        <w:ind w:firstLine="851"/>
        <w:contextualSpacing/>
        <w:jc w:val="both"/>
        <w:rPr>
          <w:rFonts w:ascii="Times New Roman" w:hAnsi="Times New Roman" w:cs="Times New Roman"/>
          <w:szCs w:val="24"/>
        </w:rPr>
      </w:pPr>
    </w:p>
    <w:p w14:paraId="5F26D121" w14:textId="77777777" w:rsidR="00431DA1" w:rsidRPr="00031C32" w:rsidRDefault="00431DA1" w:rsidP="00431DA1">
      <w:pPr>
        <w:ind w:firstLine="851"/>
        <w:contextualSpacing/>
        <w:jc w:val="both"/>
        <w:rPr>
          <w:szCs w:val="24"/>
        </w:rPr>
      </w:pPr>
      <w:bookmarkStart w:id="47" w:name="_Hlk231307983"/>
      <w:r w:rsidRPr="00031C32">
        <w:rPr>
          <w:rFonts w:ascii="Times New Roman" w:hAnsi="Times New Roman" w:cs="Times New Roman"/>
          <w:szCs w:val="24"/>
        </w:rPr>
        <w:t>“Art. 233. ...</w:t>
      </w:r>
    </w:p>
    <w:p w14:paraId="6F31D646" w14:textId="77777777" w:rsidR="00431DA1" w:rsidRPr="00031C32" w:rsidRDefault="00431DA1" w:rsidP="00431DA1">
      <w:pPr>
        <w:suppressAutoHyphens w:val="0"/>
        <w:ind w:firstLine="851"/>
        <w:contextualSpacing/>
        <w:jc w:val="both"/>
        <w:rPr>
          <w:szCs w:val="24"/>
        </w:rPr>
      </w:pPr>
      <w:r w:rsidRPr="00031C32">
        <w:rPr>
          <w:rFonts w:ascii="Times New Roman" w:hAnsi="Times New Roman" w:cs="Times New Roman"/>
          <w:kern w:val="0"/>
          <w:szCs w:val="24"/>
          <w:lang w:eastAsia="pt-BR"/>
        </w:rPr>
        <w:t>....................</w:t>
      </w:r>
    </w:p>
    <w:p w14:paraId="65F61BDC" w14:textId="77777777" w:rsidR="00431DA1" w:rsidRPr="00031C32" w:rsidRDefault="00431DA1" w:rsidP="00431DA1">
      <w:pPr>
        <w:ind w:firstLine="851"/>
        <w:contextualSpacing/>
        <w:jc w:val="both"/>
        <w:rPr>
          <w:rFonts w:ascii="Times New Roman" w:hAnsi="Times New Roman" w:cs="Times New Roman"/>
          <w:szCs w:val="24"/>
        </w:rPr>
      </w:pPr>
      <w:r w:rsidRPr="00031C32">
        <w:rPr>
          <w:rFonts w:ascii="Times New Roman" w:hAnsi="Times New Roman" w:cs="Times New Roman"/>
          <w:szCs w:val="24"/>
        </w:rPr>
        <w:t xml:space="preserve">III – indicação das áreas destinadas a vias de circulação, das áreas livres de uso público, bem como das destinadas à implantação de equipamento urbano e comunitário, as quais se incorporam automaticamente ao patrimônio municipal como bens de uso comum, sem ônus de qualquer espécie para o Município; </w:t>
      </w:r>
    </w:p>
    <w:p w14:paraId="0147E53E" w14:textId="55E9B609" w:rsidR="006A36F7" w:rsidRPr="00031C32" w:rsidRDefault="006A36F7" w:rsidP="006A36F7">
      <w:pPr>
        <w:ind w:firstLine="851"/>
        <w:contextualSpacing/>
        <w:jc w:val="both"/>
        <w:rPr>
          <w:rFonts w:ascii="Times New Roman" w:hAnsi="Times New Roman" w:cs="Times New Roman"/>
          <w:szCs w:val="24"/>
        </w:rPr>
      </w:pPr>
      <w:r w:rsidRPr="00031C32">
        <w:rPr>
          <w:rFonts w:ascii="Times New Roman" w:hAnsi="Times New Roman" w:cs="Times New Roman"/>
          <w:szCs w:val="24"/>
        </w:rPr>
        <w:t>V – revogado.</w:t>
      </w:r>
    </w:p>
    <w:bookmarkEnd w:id="47"/>
    <w:p w14:paraId="1C97A955" w14:textId="77777777" w:rsidR="006A36F7" w:rsidRPr="00031C32" w:rsidRDefault="006A36F7" w:rsidP="00431DA1">
      <w:pPr>
        <w:ind w:firstLine="851"/>
        <w:contextualSpacing/>
        <w:jc w:val="both"/>
        <w:rPr>
          <w:szCs w:val="24"/>
        </w:rPr>
      </w:pPr>
    </w:p>
    <w:p w14:paraId="0F0FBAEE" w14:textId="77777777" w:rsidR="00431DA1" w:rsidRPr="00031C32" w:rsidRDefault="00431DA1" w:rsidP="003222BE">
      <w:pPr>
        <w:suppressAutoHyphens w:val="0"/>
        <w:ind w:firstLine="851"/>
        <w:contextualSpacing/>
        <w:jc w:val="both"/>
        <w:rPr>
          <w:rFonts w:ascii="Times New Roman" w:hAnsi="Times New Roman" w:cs="Times New Roman"/>
          <w:kern w:val="0"/>
          <w:szCs w:val="24"/>
          <w:lang w:eastAsia="pt-BR"/>
        </w:rPr>
      </w:pPr>
    </w:p>
    <w:p w14:paraId="368DC824" w14:textId="560B3729" w:rsidR="00831E38" w:rsidRPr="00031C32" w:rsidRDefault="00831E38" w:rsidP="00831E38">
      <w:pPr>
        <w:suppressAutoHyphens w:val="0"/>
        <w:ind w:firstLine="851"/>
        <w:contextualSpacing/>
        <w:jc w:val="both"/>
        <w:rPr>
          <w:szCs w:val="24"/>
        </w:rPr>
      </w:pPr>
      <w:r w:rsidRPr="00031C32">
        <w:rPr>
          <w:rFonts w:ascii="Times New Roman" w:hAnsi="Times New Roman" w:cs="Times New Roman"/>
          <w:color w:val="000000"/>
          <w:szCs w:val="24"/>
        </w:rPr>
        <w:t>Art. 3</w:t>
      </w:r>
      <w:r w:rsidR="001D2365" w:rsidRPr="00031C32">
        <w:rPr>
          <w:rFonts w:ascii="Times New Roman" w:hAnsi="Times New Roman" w:cs="Times New Roman"/>
          <w:color w:val="000000"/>
          <w:szCs w:val="24"/>
        </w:rPr>
        <w:t>9</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O caput do art. 234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7843E2F1" w14:textId="77777777" w:rsidR="00831E38" w:rsidRPr="00031C32" w:rsidRDefault="00831E38" w:rsidP="00831E38">
      <w:pPr>
        <w:ind w:firstLine="851"/>
        <w:contextualSpacing/>
        <w:jc w:val="both"/>
        <w:rPr>
          <w:rFonts w:ascii="Times New Roman" w:hAnsi="Times New Roman" w:cs="Times New Roman"/>
          <w:color w:val="000000"/>
          <w:kern w:val="0"/>
          <w:szCs w:val="24"/>
          <w:lang w:eastAsia="pt-BR"/>
        </w:rPr>
      </w:pPr>
    </w:p>
    <w:p w14:paraId="5F663DE5" w14:textId="77777777" w:rsidR="00831E38" w:rsidRPr="00031C32" w:rsidRDefault="00831E38" w:rsidP="00831E38">
      <w:pPr>
        <w:ind w:firstLine="851"/>
        <w:contextualSpacing/>
        <w:jc w:val="both"/>
        <w:rPr>
          <w:rFonts w:ascii="Times New Roman" w:hAnsi="Times New Roman" w:cs="Times New Roman"/>
          <w:color w:val="000000"/>
          <w:szCs w:val="24"/>
        </w:rPr>
      </w:pPr>
      <w:bookmarkStart w:id="48" w:name="_Hlk227242898"/>
      <w:bookmarkStart w:id="49" w:name="_Hlk231308006"/>
      <w:r w:rsidRPr="00031C32">
        <w:rPr>
          <w:rFonts w:ascii="Times New Roman" w:hAnsi="Times New Roman" w:cs="Times New Roman"/>
          <w:color w:val="000000"/>
          <w:szCs w:val="24"/>
        </w:rPr>
        <w:t>“Art. 234. Após a lavratura do decreto de aprovação, o loteador encaminhará</w:t>
      </w:r>
      <w:bookmarkEnd w:id="48"/>
      <w:r w:rsidRPr="00031C32">
        <w:rPr>
          <w:rFonts w:ascii="Times New Roman" w:hAnsi="Times New Roman" w:cs="Times New Roman"/>
          <w:color w:val="000000"/>
          <w:szCs w:val="24"/>
        </w:rPr>
        <w:t>:”. (NR)</w:t>
      </w:r>
    </w:p>
    <w:bookmarkEnd w:id="44"/>
    <w:bookmarkEnd w:id="49"/>
    <w:p w14:paraId="39F63CF8" w14:textId="77777777" w:rsidR="00831E38" w:rsidRPr="00031C32" w:rsidRDefault="00831E38" w:rsidP="003222BE">
      <w:pPr>
        <w:suppressAutoHyphens w:val="0"/>
        <w:ind w:firstLine="851"/>
        <w:contextualSpacing/>
        <w:jc w:val="both"/>
        <w:rPr>
          <w:rFonts w:ascii="Times New Roman" w:hAnsi="Times New Roman" w:cs="Times New Roman"/>
          <w:kern w:val="0"/>
          <w:szCs w:val="24"/>
          <w:lang w:eastAsia="pt-BR"/>
        </w:rPr>
      </w:pPr>
    </w:p>
    <w:p w14:paraId="696E178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0FB364E3" w14:textId="40886DBF" w:rsidR="00373BDF" w:rsidRPr="00031C32" w:rsidRDefault="00373BDF" w:rsidP="00373BDF">
      <w:pPr>
        <w:suppressAutoHyphens w:val="0"/>
        <w:ind w:firstLine="851"/>
        <w:contextualSpacing/>
        <w:jc w:val="both"/>
        <w:rPr>
          <w:szCs w:val="24"/>
        </w:rPr>
      </w:pPr>
      <w:bookmarkStart w:id="50" w:name="_Hlk232164113"/>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40</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O caput do art. 259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605A9FD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3F891F56"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bookmarkStart w:id="51" w:name="_Hlk231308030"/>
      <w:r w:rsidRPr="00031C32">
        <w:rPr>
          <w:rFonts w:ascii="Times New Roman" w:hAnsi="Times New Roman" w:cs="Times New Roman"/>
          <w:kern w:val="0"/>
          <w:szCs w:val="24"/>
          <w:lang w:eastAsia="pt-BR"/>
        </w:rPr>
        <w:t>“Art. 259 O Poder Público Municipal desenvolverá estudos, planos e avaliações técnicas necessários à implementação das diretrizes do Plano Diretor e ao aperfeiçoamento contínuo da política de desenvolvimento urbano e territorial do Município, em consonância com os princípios e instrumentos previstos na Lei nº 10.257/2001, observadas as prioridades administrativas e a disponibilidade orçamentária.</w:t>
      </w:r>
    </w:p>
    <w:p w14:paraId="0A83EDCD"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1º Para fins de planejamento urbano e territorial, serão elaborados estudos técnicos e socioambientais destinados à implantação, revisão ou regulamentação de áreas e sistemas estruturantes do território municipal, compreendendo:</w:t>
      </w:r>
    </w:p>
    <w:p w14:paraId="024696D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avaliações técnicas e socioambientais para a implantação da AEIU Parque Estação Ferroviária Cruzeiro, no prazo indicativo de até 4 (quatro) anos;</w:t>
      </w:r>
    </w:p>
    <w:p w14:paraId="6916310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avaliações técnicas e socioambientais para a implantação da AEIU Rua da Xuxa, no prazo indicativo de até 5 (cinco) anos;</w:t>
      </w:r>
    </w:p>
    <w:p w14:paraId="1364328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avaliações técnicas e socioambientais para elaboração do Plano Diretor de Ocupação da AEIU Parque Municipal Alfredo Leandro Carlson, no prazo indicativo de até 4 (quatro) anos;</w:t>
      </w:r>
    </w:p>
    <w:p w14:paraId="05F3A3D0"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estudos técnicos e socioambientais para a implantação da AEIU Mosteiro da Transfiguração, no prazo indicativo de até 5 (cinco) anos;</w:t>
      </w:r>
    </w:p>
    <w:p w14:paraId="6EE02792"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 – estudos técnicos e socioambientais para a implantação do Sistema de Áreas Verdes do Município, no prazo indicativo de até 6 (seis) anos;</w:t>
      </w:r>
    </w:p>
    <w:p w14:paraId="285AF10B"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VI – estudos técnicos e socioambientais para a implantação do Terminal Rodoferroviário nas proximidades da rótula que liga a Rua Pedro Schwerz à Rua Domingo Espíndola Fonseca, no prazo indicativo de até 3 (três) anos.</w:t>
      </w:r>
    </w:p>
    <w:p w14:paraId="43DE072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2º Serão elaborados estudos e planos setoriais relacionados à gestão urbana, ambiental e territorial, destinados ao planejamento e à organização de serviços públicos e equipamentos urbanos, compreendendo:</w:t>
      </w:r>
    </w:p>
    <w:p w14:paraId="37C4C93E"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estudos técnicos e socioambientais para a ampliação dos cemitérios municipais, no prazo indicativo de até 2 (dois) anos;</w:t>
      </w:r>
    </w:p>
    <w:p w14:paraId="13692F36"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revisão do Plano Municipal de Mobilidade Urbana, no prazo indicativo de até 2 (dois) anos;</w:t>
      </w:r>
    </w:p>
    <w:p w14:paraId="4544DC5F"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elaboração do Plano Municipal de Regularização Fundiária, no prazo indicativo de até 2 (dois) anos;</w:t>
      </w:r>
    </w:p>
    <w:p w14:paraId="7DC6F35D"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elaboração do Plano Municipal de Regularização Fundiária em Áreas de Preservação Permanente – APPs, no prazo indicativo de até 5 (cinco) anos;</w:t>
      </w:r>
    </w:p>
    <w:p w14:paraId="5473223B"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 – elaboração do Plano de Prevenção, Contingência e Combate a Incêndios Florestais, no prazo indicativo de até 5 (cinco) anos;</w:t>
      </w:r>
    </w:p>
    <w:p w14:paraId="5FF51D8E"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 – revisão do Plano de Gestão e Saneamento Ambiental, no prazo indicativo de até 5 (cinco) anos;</w:t>
      </w:r>
    </w:p>
    <w:p w14:paraId="597BAE8B"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VII – revisão do Plano de Desenvolvimento Econômico Sustentável do Município, no prazo indicativo de até 2 (dois) anos.</w:t>
      </w:r>
    </w:p>
    <w:p w14:paraId="78E40227"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3º Serão elaborados estudos e instrumentos específicos de proteção e valorização do patrimônio cultural e ambiental do Município, compreendendo:</w:t>
      </w:r>
    </w:p>
    <w:p w14:paraId="5E339571"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elaboração do Plano de Preservação do Patrimônio Histórico, Cultural e Arqueológico do Município;</w:t>
      </w:r>
    </w:p>
    <w:p w14:paraId="7BF8F2E1"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elaboração do Inventário de Bens de Interesse Histórico e Cultural, no prazo indicativo de até 4 (quatro) anos.</w:t>
      </w:r>
    </w:p>
    <w:p w14:paraId="188A91F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4º Os prazos previstos neste artigo possuem natureza programática e orientadora do planejamento administrativo, não constituindo obrigação de execução automática, devendo sua implementação observar:</w:t>
      </w:r>
    </w:p>
    <w:p w14:paraId="170F27E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a conveniência e oportunidade administrativas;</w:t>
      </w:r>
    </w:p>
    <w:p w14:paraId="3B7B4521"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a disponibilidade orçamentária e financeira;</w:t>
      </w:r>
    </w:p>
    <w:p w14:paraId="0317C5E7"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as prioridades definidas nos instrumentos de planejamento municipal;</w:t>
      </w:r>
    </w:p>
    <w:p w14:paraId="420FEA43"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as diretrizes do Plano Diretor e da legislação urbanística vigente.</w:t>
      </w:r>
    </w:p>
    <w:p w14:paraId="779AE0C9"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5º Os estudos, planos e avaliações previstos neste artigo poderão ser realizados de forma integrada, revisados ou atualizados periodicamente, conforme a evolução das demandas urbanas, ambientais e sociais do Município.</w:t>
      </w:r>
    </w:p>
    <w:p w14:paraId="0BAE64B3"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6º O Conselho Municipal de Desenvolvimento Sustentável – CMDS emitirá parecer técnico consultivo sobre os estudos e planos previstos neste artigo, o qual poderá subsidiar a elaboração de projetos de lei ou a adoção de medidas administrativas relacionadas ao planejamento urbano e territorial.</w:t>
      </w:r>
    </w:p>
    <w:bookmarkEnd w:id="51"/>
    <w:p w14:paraId="434786C0"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0AE84AF8" w14:textId="26817F11" w:rsidR="00373BDF" w:rsidRPr="00031C32" w:rsidRDefault="00373BDF" w:rsidP="00373BDF">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41</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O caput do art. 260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42A4A382"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7235897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3C59ED3C" w14:textId="2A09523C"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bookmarkStart w:id="52" w:name="_Hlk231308073"/>
      <w:r w:rsidRPr="00031C32">
        <w:rPr>
          <w:rFonts w:ascii="Times New Roman" w:hAnsi="Times New Roman" w:cs="Times New Roman"/>
          <w:kern w:val="0"/>
          <w:szCs w:val="24"/>
          <w:lang w:eastAsia="pt-BR"/>
        </w:rPr>
        <w:t>Art. 260 A ampliação do perímetro urbano ou a instituição de áreas de expansão urbana dependerá da prévia realização de estudos técnicos que definam, no mínimo:</w:t>
      </w:r>
    </w:p>
    <w:p w14:paraId="4AB4C1D3"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o zoneamento de uso e ocupação do solo;</w:t>
      </w:r>
    </w:p>
    <w:p w14:paraId="137C9AD0"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os índices urbanísticos aplicáveis;</w:t>
      </w:r>
    </w:p>
    <w:p w14:paraId="2E4BEB4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o sistema viário principal e sua integração à malha urbana existente;</w:t>
      </w:r>
    </w:p>
    <w:p w14:paraId="318D510B"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a compatibilidade com as diretrizes do Plano Diretor e com a capacidade de suporte da infraestrutura urbana e ambiental;</w:t>
      </w:r>
    </w:p>
    <w:p w14:paraId="156AD576"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V – a avaliação dos impactos urbanísticos, ambientais e socioeconômicos decorrentes da expansão territorial.</w:t>
      </w:r>
    </w:p>
    <w:p w14:paraId="3E8BC7C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1º Os estudos previstos no caput deverão observar os princípios da função social da cidade e da propriedade urbana, bem como as diretrizes de desenvolvimento sustentável estabelecidas no Plano Diretor e na legislação urbanística municipal.</w:t>
      </w:r>
    </w:p>
    <w:p w14:paraId="137B7103"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2º A ampliação do perímetro urbano ou de área de expansão urbana poderá ser condicionada à implantação prévia ou concomitante da infraestrutura urbana essencial, nos termos da legislação municipal e das normas aplicáveis ao parcelamento do solo urbano.</w:t>
      </w:r>
    </w:p>
    <w:p w14:paraId="01AB4C85"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3º A aprovação de novos loteamentos ou parcelamentos do solo em áreas de expansão urbana dependerá da compatibilidade com o planejamento territorial e com a capacidade de atendimento dos serviços públicos urbanos.</w:t>
      </w:r>
    </w:p>
    <w:bookmarkEnd w:id="52"/>
    <w:p w14:paraId="66D58419"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579A14D7" w14:textId="0DDDA0F0" w:rsidR="00373BDF" w:rsidRPr="00031C32" w:rsidRDefault="00373BDF" w:rsidP="00373BDF">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42</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O caput do art. 261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40EA241F"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4A18D450" w14:textId="412198A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bookmarkStart w:id="53" w:name="_Hlk231308099"/>
      <w:r w:rsidRPr="00031C32">
        <w:rPr>
          <w:rFonts w:ascii="Times New Roman" w:hAnsi="Times New Roman" w:cs="Times New Roman"/>
          <w:kern w:val="0"/>
          <w:szCs w:val="24"/>
          <w:lang w:eastAsia="pt-BR"/>
        </w:rPr>
        <w:t>Art. 261 O Poder Executivo Municipal encaminhará à Câmara Municipal projetos de lei destinados à regulamentação e ao aperfeiçoamento dos instrumentos da política urbana previstos no Plano Diretor e na legislação urbanística municipal, observadas as diretrizes do Lei nº 10.257/2001, compreendendo, entre outros:</w:t>
      </w:r>
    </w:p>
    <w:p w14:paraId="3595EFF5"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projeto de lei revisando e complementando a legislação habitacional do Município e regulamentando o Plano Municipal de Habitação;</w:t>
      </w:r>
    </w:p>
    <w:p w14:paraId="54235D40"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projeto de lei regulamentando a outorga onerosa do direito de construir;</w:t>
      </w:r>
    </w:p>
    <w:p w14:paraId="6BBD3285"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projeto de lei estabelecendo o Plano Diretor das áreas industriais, definindo diretrizes de uso e ocupação do solo, zoneamento interno e critérios de parcelamento e uso do solo nas áreas industriais e de expansão industrial;</w:t>
      </w:r>
    </w:p>
    <w:p w14:paraId="54480317"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projeto de lei regulamentando a aplicação do IPTU progressivo no tempo;</w:t>
      </w:r>
    </w:p>
    <w:p w14:paraId="69AB5D0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 – projeto de lei delimitando as áreas em que incidirá o direito de preferência do Município;</w:t>
      </w:r>
    </w:p>
    <w:p w14:paraId="6E1D9170"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 – projeto de lei regulamentando o instrumento do Estudo de Impacto de Vizinhança – EIV;</w:t>
      </w:r>
    </w:p>
    <w:p w14:paraId="7F616E18"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VII – projeto de lei revisando a legislação municipal de habitação;</w:t>
      </w:r>
    </w:p>
    <w:p w14:paraId="57C98B06"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VIII – projeto de lei revisando o Código Tributário Municipal;</w:t>
      </w:r>
    </w:p>
    <w:p w14:paraId="69E74C3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IX – projeto de lei revisando o Código de Obras do Município;</w:t>
      </w:r>
    </w:p>
    <w:p w14:paraId="69635DB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X – projeto de lei revisando o Código de Posturas do Município.</w:t>
      </w:r>
    </w:p>
    <w:p w14:paraId="240F858F"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02838264"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1º Os projetos de lei previstos neste artigo observarão:</w:t>
      </w:r>
    </w:p>
    <w:p w14:paraId="0A2DD5B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 – as prioridades definidas no Plano Diretor e nos instrumentos de planejamento municipal;</w:t>
      </w:r>
    </w:p>
    <w:p w14:paraId="1B6CF82C"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a disponibilidade orçamentária e financeira;</w:t>
      </w:r>
    </w:p>
    <w:p w14:paraId="3E7971E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as necessidades de atualização normativa decorrentes da evolução urbana e territorial do Município;</w:t>
      </w:r>
    </w:p>
    <w:p w14:paraId="5413E29B"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os princípios da função social da cidade e da propriedade urbana.</w:t>
      </w:r>
    </w:p>
    <w:p w14:paraId="19E92622"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2º Os prazos eventualmente estabelecidos para encaminhamento dos projetos de lei possuem natureza programática e orientadora do planejamento administrativo.</w:t>
      </w:r>
    </w:p>
    <w:bookmarkEnd w:id="53"/>
    <w:p w14:paraId="7F9BF80D"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47158428" w14:textId="224741CF" w:rsidR="00373BDF" w:rsidRPr="00031C32" w:rsidRDefault="00373BDF" w:rsidP="00373BDF">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43</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O caput do art. 261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08DE236A"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p>
    <w:p w14:paraId="2068A751" w14:textId="1D8816C4"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bookmarkStart w:id="54" w:name="_Hlk231308126"/>
      <w:r w:rsidRPr="00031C32">
        <w:rPr>
          <w:rFonts w:ascii="Times New Roman" w:hAnsi="Times New Roman" w:cs="Times New Roman"/>
          <w:kern w:val="0"/>
          <w:szCs w:val="24"/>
          <w:lang w:eastAsia="pt-BR"/>
        </w:rPr>
        <w:t>Art. 261-A. O Poder Executivo Municipal instituirá, por decreto, o Plano Diretor de Iluminação Pública, destinado ao planejamento, expansão, modernização, eficiência energética e gestão do sistema de iluminação pública municipal.</w:t>
      </w:r>
    </w:p>
    <w:p w14:paraId="69E79468"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1º O Plano Diretor de Iluminação Pública deverá observar:</w:t>
      </w:r>
    </w:p>
    <w:p w14:paraId="74354CA5"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lastRenderedPageBreak/>
        <w:t>I – os princípios de eficiência energética e sustentabilidade ambiental;</w:t>
      </w:r>
    </w:p>
    <w:p w14:paraId="3BCA413D"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 – a segurança urbana e a mobilidade noturna;</w:t>
      </w:r>
    </w:p>
    <w:p w14:paraId="59359F32"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III – a integração com o planejamento urbano e territorial do Município;</w:t>
      </w:r>
    </w:p>
    <w:p w14:paraId="7929196D" w14:textId="77777777"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IV – as normas técnicas aplicáveis e as diretrizes da política municipal de desenvolvimento urbano.</w:t>
      </w:r>
    </w:p>
    <w:p w14:paraId="38569530" w14:textId="38C169C0" w:rsidR="00373BDF" w:rsidRPr="00031C32" w:rsidRDefault="00373BDF" w:rsidP="00373BDF">
      <w:pPr>
        <w:suppressAutoHyphens w:val="0"/>
        <w:ind w:firstLine="851"/>
        <w:contextualSpacing/>
        <w:jc w:val="both"/>
        <w:rPr>
          <w:rFonts w:ascii="Times New Roman" w:hAnsi="Times New Roman" w:cs="Times New Roman"/>
          <w:kern w:val="0"/>
          <w:szCs w:val="24"/>
          <w:lang w:eastAsia="pt-BR"/>
        </w:rPr>
      </w:pPr>
      <w:r w:rsidRPr="00031C32">
        <w:rPr>
          <w:rFonts w:ascii="Times New Roman" w:hAnsi="Times New Roman" w:cs="Times New Roman"/>
          <w:kern w:val="0"/>
          <w:szCs w:val="24"/>
          <w:lang w:eastAsia="pt-BR"/>
        </w:rPr>
        <w:t>§ 2º O Plano Diretor de Iluminação Pública poderá ser atualizado, revisado ou complementado por ato do Poder Executivo, mediante justificativa técnica e administrativa.</w:t>
      </w:r>
    </w:p>
    <w:bookmarkEnd w:id="50"/>
    <w:bookmarkEnd w:id="54"/>
    <w:p w14:paraId="5675EB3A" w14:textId="77777777" w:rsidR="00A315E6" w:rsidRPr="00031C32" w:rsidRDefault="00A315E6" w:rsidP="00373BDF">
      <w:pPr>
        <w:suppressAutoHyphens w:val="0"/>
        <w:ind w:firstLine="851"/>
        <w:contextualSpacing/>
        <w:jc w:val="both"/>
        <w:rPr>
          <w:rFonts w:ascii="Times New Roman" w:hAnsi="Times New Roman" w:cs="Times New Roman"/>
          <w:kern w:val="0"/>
          <w:szCs w:val="24"/>
          <w:lang w:eastAsia="pt-BR"/>
        </w:rPr>
      </w:pPr>
    </w:p>
    <w:p w14:paraId="3D4F7AC7" w14:textId="7CC30E72" w:rsidR="00DD776C" w:rsidRPr="00031C32" w:rsidRDefault="00DD776C" w:rsidP="00DD776C">
      <w:pPr>
        <w:suppressAutoHyphens w:val="0"/>
        <w:ind w:firstLine="851"/>
        <w:contextualSpacing/>
        <w:jc w:val="both"/>
        <w:rPr>
          <w:szCs w:val="24"/>
        </w:rPr>
      </w:pPr>
      <w:r w:rsidRPr="00031C32">
        <w:rPr>
          <w:rFonts w:ascii="Times New Roman" w:hAnsi="Times New Roman" w:cs="Times New Roman"/>
          <w:color w:val="000000"/>
          <w:szCs w:val="24"/>
        </w:rPr>
        <w:t>Art. 4</w:t>
      </w:r>
      <w:r w:rsidR="001D2365" w:rsidRPr="00031C32">
        <w:rPr>
          <w:rFonts w:ascii="Times New Roman" w:hAnsi="Times New Roman" w:cs="Times New Roman"/>
          <w:color w:val="000000"/>
          <w:szCs w:val="24"/>
        </w:rPr>
        <w:t>4</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VI – Mapa 6A - Área urbana da sede municipal - Zoneamento urbano e Sistema Viário,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6F93522F" w14:textId="1F6198D1" w:rsidR="00A315E6" w:rsidRPr="00031C32" w:rsidRDefault="00A315E6" w:rsidP="00A315E6">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45</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 – Mapa 6E - Área urbana municipal - ZEIS implantadas e a implantar no município,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55317FAC" w14:textId="20A6F0EE" w:rsidR="00A315E6" w:rsidRPr="00031C32" w:rsidRDefault="00A315E6" w:rsidP="00A315E6">
      <w:pPr>
        <w:suppressAutoHyphens w:val="0"/>
        <w:ind w:firstLine="851"/>
        <w:contextualSpacing/>
        <w:jc w:val="both"/>
        <w:rPr>
          <w:szCs w:val="24"/>
        </w:rPr>
      </w:pPr>
      <w:r w:rsidRPr="00031C32">
        <w:rPr>
          <w:rFonts w:ascii="Times New Roman" w:hAnsi="Times New Roman" w:cs="Times New Roman"/>
          <w:color w:val="000000"/>
          <w:szCs w:val="24"/>
        </w:rPr>
        <w:t>Art. 4</w:t>
      </w:r>
      <w:r w:rsidR="001D2365" w:rsidRPr="00031C32">
        <w:rPr>
          <w:rFonts w:ascii="Times New Roman" w:hAnsi="Times New Roman" w:cs="Times New Roman"/>
          <w:color w:val="000000"/>
          <w:szCs w:val="24"/>
        </w:rPr>
        <w:t>6</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w:t>
      </w:r>
      <w:r w:rsidR="00DD776C" w:rsidRPr="00031C32">
        <w:rPr>
          <w:rFonts w:ascii="Times New Roman" w:hAnsi="Times New Roman" w:cs="Times New Roman"/>
          <w:color w:val="000000"/>
          <w:kern w:val="0"/>
          <w:szCs w:val="24"/>
          <w:lang w:eastAsia="pt-BR"/>
        </w:rPr>
        <w:t>I</w:t>
      </w:r>
      <w:r w:rsidRPr="00031C32">
        <w:rPr>
          <w:rFonts w:ascii="Times New Roman" w:hAnsi="Times New Roman" w:cs="Times New Roman"/>
          <w:color w:val="000000"/>
          <w:kern w:val="0"/>
          <w:szCs w:val="24"/>
          <w:lang w:eastAsia="pt-BR"/>
        </w:rPr>
        <w:t xml:space="preserve"> – Mapa 6F - Área urbana municipal - Núcleos Irregulares,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0BA94FAF" w14:textId="1EBE603D" w:rsidR="00A315E6" w:rsidRPr="00031C32" w:rsidRDefault="00A315E6" w:rsidP="00A315E6">
      <w:pPr>
        <w:suppressAutoHyphens w:val="0"/>
        <w:ind w:firstLine="851"/>
        <w:contextualSpacing/>
        <w:jc w:val="both"/>
        <w:rPr>
          <w:szCs w:val="24"/>
        </w:rPr>
      </w:pPr>
      <w:r w:rsidRPr="00031C32">
        <w:rPr>
          <w:rFonts w:ascii="Times New Roman" w:hAnsi="Times New Roman" w:cs="Times New Roman"/>
          <w:color w:val="000000"/>
          <w:szCs w:val="24"/>
        </w:rPr>
        <w:t>Art. 4</w:t>
      </w:r>
      <w:r w:rsidR="001D2365" w:rsidRPr="00031C32">
        <w:rPr>
          <w:rFonts w:ascii="Times New Roman" w:hAnsi="Times New Roman" w:cs="Times New Roman"/>
          <w:color w:val="000000"/>
          <w:szCs w:val="24"/>
        </w:rPr>
        <w:t>7</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 xml:space="preserve">Fica alterado o </w:t>
      </w:r>
      <w:r w:rsidR="00DD776C" w:rsidRPr="00031C32">
        <w:rPr>
          <w:rFonts w:ascii="Times New Roman" w:hAnsi="Times New Roman" w:cs="Times New Roman"/>
          <w:color w:val="000000"/>
          <w:kern w:val="0"/>
          <w:szCs w:val="24"/>
          <w:lang w:eastAsia="pt-BR"/>
        </w:rPr>
        <w:t>Anexo XVIII - Mapa 8C - Área urbana municipal - Equipamentos de saúde</w:t>
      </w:r>
      <w:r w:rsidRPr="00031C32">
        <w:rPr>
          <w:rFonts w:ascii="Times New Roman" w:hAnsi="Times New Roman" w:cs="Times New Roman"/>
          <w:color w:val="000000"/>
          <w:kern w:val="0"/>
          <w:szCs w:val="24"/>
          <w:lang w:eastAsia="pt-BR"/>
        </w:rPr>
        <w:t>,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2B36F78E" w14:textId="00ADF603" w:rsidR="00DD776C" w:rsidRPr="00031C32" w:rsidRDefault="00DD776C" w:rsidP="00DD776C">
      <w:pPr>
        <w:suppressAutoHyphens w:val="0"/>
        <w:ind w:firstLine="851"/>
        <w:contextualSpacing/>
        <w:jc w:val="both"/>
        <w:rPr>
          <w:szCs w:val="24"/>
        </w:rPr>
      </w:pPr>
      <w:r w:rsidRPr="00031C32">
        <w:rPr>
          <w:rFonts w:ascii="Times New Roman" w:hAnsi="Times New Roman" w:cs="Times New Roman"/>
          <w:color w:val="000000"/>
          <w:szCs w:val="24"/>
        </w:rPr>
        <w:t>Art. 4</w:t>
      </w:r>
      <w:r w:rsidR="001D2365" w:rsidRPr="00031C32">
        <w:rPr>
          <w:rFonts w:ascii="Times New Roman" w:hAnsi="Times New Roman" w:cs="Times New Roman"/>
          <w:color w:val="000000"/>
          <w:szCs w:val="24"/>
        </w:rPr>
        <w:t>8</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XIX - Mapa 8D - Área urbana da sede municipal - Equipamentos da Rede Municipal de Ensino e instituições de ensino superior,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0278FDDC" w14:textId="62688FDE" w:rsidR="00DD776C" w:rsidRPr="00031C32" w:rsidRDefault="00DD776C" w:rsidP="00DD776C">
      <w:pPr>
        <w:suppressAutoHyphens w:val="0"/>
        <w:ind w:firstLine="851"/>
        <w:contextualSpacing/>
        <w:jc w:val="both"/>
        <w:rPr>
          <w:szCs w:val="24"/>
        </w:rPr>
      </w:pPr>
      <w:r w:rsidRPr="00031C32">
        <w:rPr>
          <w:rFonts w:ascii="Times New Roman" w:hAnsi="Times New Roman" w:cs="Times New Roman"/>
          <w:color w:val="000000"/>
          <w:szCs w:val="24"/>
        </w:rPr>
        <w:t>Art. 4</w:t>
      </w:r>
      <w:r w:rsidR="001D2365" w:rsidRPr="00031C32">
        <w:rPr>
          <w:rFonts w:ascii="Times New Roman" w:hAnsi="Times New Roman" w:cs="Times New Roman"/>
          <w:color w:val="000000"/>
          <w:szCs w:val="24"/>
        </w:rPr>
        <w:t>9</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XXI - Mapa 9B - Área urbana da sede municipal - Praças, quadras e campos esportivos,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0812B443" w14:textId="08F1B13F" w:rsidR="0075416E" w:rsidRPr="00031C32" w:rsidRDefault="0075416E" w:rsidP="0075416E">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50</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XXV - Adendo 02A: Parâmetros urbanísticos para a Ocupação do Solo na Zona Urbana de Ocupação Prioritária 1 de Santa Rosa,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6C0B8D8F" w14:textId="74CEDF43" w:rsidR="0075416E" w:rsidRPr="00031C32" w:rsidRDefault="0075416E" w:rsidP="0075416E">
      <w:pPr>
        <w:suppressAutoHyphens w:val="0"/>
        <w:ind w:firstLine="851"/>
        <w:contextualSpacing/>
        <w:jc w:val="both"/>
        <w:rPr>
          <w:szCs w:val="24"/>
        </w:rPr>
      </w:pPr>
      <w:r w:rsidRPr="00031C32">
        <w:rPr>
          <w:rFonts w:ascii="Times New Roman" w:hAnsi="Times New Roman" w:cs="Times New Roman"/>
          <w:color w:val="000000"/>
          <w:szCs w:val="24"/>
        </w:rPr>
        <w:t xml:space="preserve">Art. </w:t>
      </w:r>
      <w:r w:rsidR="001D2365" w:rsidRPr="00031C32">
        <w:rPr>
          <w:rFonts w:ascii="Times New Roman" w:hAnsi="Times New Roman" w:cs="Times New Roman"/>
          <w:color w:val="000000"/>
          <w:szCs w:val="24"/>
        </w:rPr>
        <w:t>51</w:t>
      </w:r>
      <w:r w:rsidRPr="00031C32">
        <w:rPr>
          <w:rFonts w:ascii="Times New Roman" w:hAnsi="Times New Roman" w:cs="Times New Roman"/>
          <w:color w:val="000000"/>
          <w:szCs w:val="24"/>
        </w:rPr>
        <w:t xml:space="preserve">. </w:t>
      </w:r>
      <w:r w:rsidRPr="00031C32">
        <w:rPr>
          <w:rFonts w:ascii="Times New Roman" w:hAnsi="Times New Roman" w:cs="Times New Roman"/>
          <w:color w:val="000000"/>
          <w:kern w:val="0"/>
          <w:szCs w:val="24"/>
          <w:lang w:eastAsia="pt-BR"/>
        </w:rPr>
        <w:t>Fica alterado o Anexo XXVI - Adendo 02B: Parâmetros urbanísticos para a Ocupação do Solo na Zona Urbana de Ocupação Prioritária 2 de Santa Rosa,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2811791E" w14:textId="6FA86B96" w:rsidR="00053F6C" w:rsidRPr="00031C32" w:rsidRDefault="00053F6C" w:rsidP="00053F6C">
      <w:pPr>
        <w:suppressAutoHyphens w:val="0"/>
        <w:ind w:firstLine="851"/>
        <w:contextualSpacing/>
        <w:jc w:val="both"/>
        <w:rPr>
          <w:szCs w:val="24"/>
        </w:rPr>
      </w:pPr>
      <w:r w:rsidRPr="00031C32">
        <w:rPr>
          <w:rFonts w:ascii="Times New Roman" w:hAnsi="Times New Roman" w:cs="Times New Roman"/>
          <w:color w:val="000000"/>
          <w:szCs w:val="24"/>
        </w:rPr>
        <w:t xml:space="preserve">Art. 52. </w:t>
      </w:r>
      <w:r w:rsidRPr="00031C32">
        <w:rPr>
          <w:rFonts w:ascii="Times New Roman" w:hAnsi="Times New Roman" w:cs="Times New Roman"/>
          <w:color w:val="000000"/>
          <w:kern w:val="0"/>
          <w:szCs w:val="24"/>
          <w:lang w:eastAsia="pt-BR"/>
        </w:rPr>
        <w:t>Fica alterado o Anexo XXXII - Adendo 07: Sistema viário: Detalhamentos do Sistema Viário, da Lei Complementar n</w:t>
      </w:r>
      <w:r w:rsidRPr="00031C32">
        <w:rPr>
          <w:rFonts w:ascii="Times New Roman" w:hAnsi="Times New Roman" w:cs="Times New Roman"/>
          <w:color w:val="000000"/>
          <w:szCs w:val="24"/>
          <w:u w:val="single"/>
          <w:vertAlign w:val="superscript"/>
        </w:rPr>
        <w:t>o</w:t>
      </w:r>
      <w:r w:rsidRPr="00031C32">
        <w:rPr>
          <w:rFonts w:ascii="Times New Roman" w:hAnsi="Times New Roman" w:cs="Times New Roman"/>
          <w:color w:val="000000"/>
          <w:kern w:val="0"/>
          <w:szCs w:val="24"/>
          <w:lang w:eastAsia="pt-BR"/>
        </w:rPr>
        <w:t xml:space="preserve"> 118, de 28 de agosto de 2017, passa a vigorar com a seguinte redação:</w:t>
      </w:r>
    </w:p>
    <w:p w14:paraId="6D9E5E44" w14:textId="77777777" w:rsidR="00A315E6" w:rsidRPr="00031C32" w:rsidRDefault="00A315E6" w:rsidP="00373BDF">
      <w:pPr>
        <w:suppressAutoHyphens w:val="0"/>
        <w:ind w:firstLine="851"/>
        <w:contextualSpacing/>
        <w:jc w:val="both"/>
        <w:rPr>
          <w:rFonts w:ascii="Times New Roman" w:hAnsi="Times New Roman" w:cs="Times New Roman"/>
          <w:kern w:val="0"/>
          <w:szCs w:val="24"/>
          <w:lang w:eastAsia="pt-BR"/>
        </w:rPr>
      </w:pPr>
    </w:p>
    <w:p w14:paraId="5C8D9493" w14:textId="77777777" w:rsidR="00BC0AE0" w:rsidRPr="00031C32" w:rsidRDefault="00BC0AE0" w:rsidP="00373BDF">
      <w:pPr>
        <w:suppressAutoHyphens w:val="0"/>
        <w:ind w:firstLine="851"/>
        <w:contextualSpacing/>
        <w:jc w:val="both"/>
        <w:rPr>
          <w:rFonts w:ascii="Times New Roman" w:hAnsi="Times New Roman" w:cs="Times New Roman"/>
          <w:kern w:val="0"/>
          <w:szCs w:val="24"/>
          <w:lang w:eastAsia="pt-BR"/>
        </w:rPr>
      </w:pPr>
    </w:p>
    <w:p w14:paraId="40C928C4" w14:textId="77777777" w:rsidR="00BC0AE0" w:rsidRPr="00031C32" w:rsidRDefault="00BC0AE0" w:rsidP="00BC0AE0">
      <w:pPr>
        <w:suppressAutoHyphens w:val="0"/>
        <w:ind w:firstLine="851"/>
        <w:contextualSpacing/>
        <w:jc w:val="both"/>
        <w:rPr>
          <w:rFonts w:ascii="Times New Roman" w:hAnsi="Times New Roman" w:cs="Times New Roman"/>
          <w:kern w:val="0"/>
          <w:szCs w:val="24"/>
          <w:lang w:eastAsia="pt-BR"/>
        </w:rPr>
      </w:pPr>
    </w:p>
    <w:sectPr w:rsidR="00BC0AE0" w:rsidRPr="00031C32" w:rsidSect="00B527E6">
      <w:pgSz w:w="11906" w:h="16838" w:code="9"/>
      <w:pgMar w:top="1276" w:right="1133"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03"/>
    <w:rsid w:val="00016CFF"/>
    <w:rsid w:val="0002235F"/>
    <w:rsid w:val="00031C32"/>
    <w:rsid w:val="00053F6C"/>
    <w:rsid w:val="0009257E"/>
    <w:rsid w:val="0012729E"/>
    <w:rsid w:val="00133A4C"/>
    <w:rsid w:val="00166E52"/>
    <w:rsid w:val="001853C6"/>
    <w:rsid w:val="001861E3"/>
    <w:rsid w:val="001D2365"/>
    <w:rsid w:val="002203AC"/>
    <w:rsid w:val="00237E69"/>
    <w:rsid w:val="002637DD"/>
    <w:rsid w:val="0027556F"/>
    <w:rsid w:val="00300E88"/>
    <w:rsid w:val="003012FF"/>
    <w:rsid w:val="00306CA2"/>
    <w:rsid w:val="003222BE"/>
    <w:rsid w:val="003324DF"/>
    <w:rsid w:val="003413E6"/>
    <w:rsid w:val="003463AF"/>
    <w:rsid w:val="003701D4"/>
    <w:rsid w:val="00373BDF"/>
    <w:rsid w:val="003B1A52"/>
    <w:rsid w:val="003C031C"/>
    <w:rsid w:val="004273DB"/>
    <w:rsid w:val="00431DA1"/>
    <w:rsid w:val="00447F83"/>
    <w:rsid w:val="004715E0"/>
    <w:rsid w:val="00472019"/>
    <w:rsid w:val="0047364B"/>
    <w:rsid w:val="00477CCE"/>
    <w:rsid w:val="004920F5"/>
    <w:rsid w:val="004921E2"/>
    <w:rsid w:val="004D74D6"/>
    <w:rsid w:val="00532D9C"/>
    <w:rsid w:val="00552858"/>
    <w:rsid w:val="00554784"/>
    <w:rsid w:val="0055520E"/>
    <w:rsid w:val="00562071"/>
    <w:rsid w:val="00585CA3"/>
    <w:rsid w:val="005B7351"/>
    <w:rsid w:val="005F46E9"/>
    <w:rsid w:val="005F57D2"/>
    <w:rsid w:val="00640711"/>
    <w:rsid w:val="00656571"/>
    <w:rsid w:val="006661CA"/>
    <w:rsid w:val="00696BE3"/>
    <w:rsid w:val="006A36F7"/>
    <w:rsid w:val="006F49C6"/>
    <w:rsid w:val="006F5922"/>
    <w:rsid w:val="00701152"/>
    <w:rsid w:val="0075416E"/>
    <w:rsid w:val="00763B88"/>
    <w:rsid w:val="00766394"/>
    <w:rsid w:val="00772B91"/>
    <w:rsid w:val="00783432"/>
    <w:rsid w:val="00790E51"/>
    <w:rsid w:val="007E53F2"/>
    <w:rsid w:val="00831E38"/>
    <w:rsid w:val="00876DC3"/>
    <w:rsid w:val="008A2376"/>
    <w:rsid w:val="008C1E2A"/>
    <w:rsid w:val="008F6586"/>
    <w:rsid w:val="009034C2"/>
    <w:rsid w:val="00934403"/>
    <w:rsid w:val="00996538"/>
    <w:rsid w:val="009B0298"/>
    <w:rsid w:val="009B1F1B"/>
    <w:rsid w:val="00A315E6"/>
    <w:rsid w:val="00A428C1"/>
    <w:rsid w:val="00A6182B"/>
    <w:rsid w:val="00AB56E1"/>
    <w:rsid w:val="00AF2489"/>
    <w:rsid w:val="00B3728A"/>
    <w:rsid w:val="00B527E6"/>
    <w:rsid w:val="00B82F1A"/>
    <w:rsid w:val="00B86465"/>
    <w:rsid w:val="00B95859"/>
    <w:rsid w:val="00BA2B22"/>
    <w:rsid w:val="00BA45E1"/>
    <w:rsid w:val="00BC0AE0"/>
    <w:rsid w:val="00BC7C79"/>
    <w:rsid w:val="00C046C7"/>
    <w:rsid w:val="00C27C62"/>
    <w:rsid w:val="00C3029E"/>
    <w:rsid w:val="00CA60BF"/>
    <w:rsid w:val="00CB7B15"/>
    <w:rsid w:val="00D05AC5"/>
    <w:rsid w:val="00D12D14"/>
    <w:rsid w:val="00D717E4"/>
    <w:rsid w:val="00D80DB5"/>
    <w:rsid w:val="00D87D09"/>
    <w:rsid w:val="00D96BFD"/>
    <w:rsid w:val="00DA33F4"/>
    <w:rsid w:val="00DC10F9"/>
    <w:rsid w:val="00DD776C"/>
    <w:rsid w:val="00DE4DD8"/>
    <w:rsid w:val="00E0575F"/>
    <w:rsid w:val="00E56DA4"/>
    <w:rsid w:val="00E67FA4"/>
    <w:rsid w:val="00E82EE0"/>
    <w:rsid w:val="00E914A4"/>
    <w:rsid w:val="00E93AEE"/>
    <w:rsid w:val="00EA3086"/>
    <w:rsid w:val="00EC6DB7"/>
    <w:rsid w:val="00F21D0C"/>
    <w:rsid w:val="00F43AF7"/>
    <w:rsid w:val="00F57AD3"/>
    <w:rsid w:val="00F878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F990"/>
  <w15:chartTrackingRefBased/>
  <w15:docId w15:val="{6DFD5DAB-88AC-462C-A8A7-E207EDB4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03"/>
    <w:pPr>
      <w:suppressAutoHyphens/>
      <w:spacing w:after="0" w:line="240" w:lineRule="auto"/>
    </w:pPr>
    <w:rPr>
      <w:rFonts w:ascii="Arial" w:eastAsia="Times New Roman" w:hAnsi="Arial" w:cs="Arial"/>
      <w:sz w:val="24"/>
      <w:szCs w:val="20"/>
      <w:lang w:eastAsia="zh-CN"/>
      <w14:ligatures w14:val="none"/>
    </w:rPr>
  </w:style>
  <w:style w:type="paragraph" w:styleId="Ttulo1">
    <w:name w:val="heading 1"/>
    <w:basedOn w:val="Normal"/>
    <w:next w:val="Normal"/>
    <w:link w:val="Ttulo1Char"/>
    <w:uiPriority w:val="9"/>
    <w:qFormat/>
    <w:rsid w:val="00934403"/>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Ttulo2">
    <w:name w:val="heading 2"/>
    <w:basedOn w:val="Normal"/>
    <w:next w:val="Normal"/>
    <w:link w:val="Ttulo2Char"/>
    <w:uiPriority w:val="9"/>
    <w:semiHidden/>
    <w:unhideWhenUsed/>
    <w:qFormat/>
    <w:rsid w:val="00934403"/>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Ttulo3">
    <w:name w:val="heading 3"/>
    <w:basedOn w:val="Normal"/>
    <w:next w:val="Normal"/>
    <w:link w:val="Ttulo3Char"/>
    <w:uiPriority w:val="9"/>
    <w:semiHidden/>
    <w:unhideWhenUsed/>
    <w:qFormat/>
    <w:rsid w:val="00934403"/>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Ttulo4">
    <w:name w:val="heading 4"/>
    <w:basedOn w:val="Normal"/>
    <w:next w:val="Normal"/>
    <w:link w:val="Ttulo4Char"/>
    <w:uiPriority w:val="9"/>
    <w:semiHidden/>
    <w:unhideWhenUsed/>
    <w:qFormat/>
    <w:rsid w:val="00934403"/>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standardContextual"/>
    </w:rPr>
  </w:style>
  <w:style w:type="paragraph" w:styleId="Ttulo5">
    <w:name w:val="heading 5"/>
    <w:basedOn w:val="Normal"/>
    <w:next w:val="Normal"/>
    <w:link w:val="Ttulo5Char"/>
    <w:uiPriority w:val="9"/>
    <w:semiHidden/>
    <w:unhideWhenUsed/>
    <w:qFormat/>
    <w:rsid w:val="00934403"/>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standardContextual"/>
    </w:rPr>
  </w:style>
  <w:style w:type="paragraph" w:styleId="Ttulo6">
    <w:name w:val="heading 6"/>
    <w:basedOn w:val="Normal"/>
    <w:next w:val="Normal"/>
    <w:link w:val="Ttulo6Char"/>
    <w:uiPriority w:val="9"/>
    <w:semiHidden/>
    <w:unhideWhenUsed/>
    <w:qFormat/>
    <w:rsid w:val="00934403"/>
    <w:pPr>
      <w:keepNext/>
      <w:keepLines/>
      <w:suppressAutoHyphens w:val="0"/>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Ttulo7">
    <w:name w:val="heading 7"/>
    <w:basedOn w:val="Normal"/>
    <w:next w:val="Normal"/>
    <w:link w:val="Ttulo7Char"/>
    <w:uiPriority w:val="9"/>
    <w:semiHidden/>
    <w:unhideWhenUsed/>
    <w:qFormat/>
    <w:rsid w:val="00934403"/>
    <w:pPr>
      <w:keepNext/>
      <w:keepLines/>
      <w:suppressAutoHyphens w:val="0"/>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Ttulo8">
    <w:name w:val="heading 8"/>
    <w:basedOn w:val="Normal"/>
    <w:next w:val="Normal"/>
    <w:link w:val="Ttulo8Char"/>
    <w:uiPriority w:val="9"/>
    <w:semiHidden/>
    <w:unhideWhenUsed/>
    <w:qFormat/>
    <w:rsid w:val="00934403"/>
    <w:pPr>
      <w:keepNext/>
      <w:keepLines/>
      <w:suppressAutoHyphens w:val="0"/>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Ttulo9">
    <w:name w:val="heading 9"/>
    <w:basedOn w:val="Normal"/>
    <w:next w:val="Normal"/>
    <w:link w:val="Ttulo9Char"/>
    <w:uiPriority w:val="9"/>
    <w:semiHidden/>
    <w:unhideWhenUsed/>
    <w:qFormat/>
    <w:rsid w:val="00934403"/>
    <w:pPr>
      <w:keepNext/>
      <w:keepLines/>
      <w:suppressAutoHyphens w:val="0"/>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440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3440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3440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3440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3440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3440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3440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3440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34403"/>
    <w:rPr>
      <w:rFonts w:eastAsiaTheme="majorEastAsia" w:cstheme="majorBidi"/>
      <w:color w:val="272727" w:themeColor="text1" w:themeTint="D8"/>
    </w:rPr>
  </w:style>
  <w:style w:type="paragraph" w:styleId="Ttulo">
    <w:name w:val="Title"/>
    <w:basedOn w:val="Normal"/>
    <w:next w:val="Normal"/>
    <w:link w:val="TtuloChar"/>
    <w:uiPriority w:val="10"/>
    <w:qFormat/>
    <w:rsid w:val="00934403"/>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9344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34403"/>
    <w:pPr>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tuloChar">
    <w:name w:val="Subtítulo Char"/>
    <w:basedOn w:val="Fontepargpadro"/>
    <w:link w:val="Subttulo"/>
    <w:uiPriority w:val="11"/>
    <w:rsid w:val="0093440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34403"/>
    <w:pPr>
      <w:suppressAutoHyphens w:val="0"/>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oChar">
    <w:name w:val="Citação Char"/>
    <w:basedOn w:val="Fontepargpadro"/>
    <w:link w:val="Citao"/>
    <w:uiPriority w:val="29"/>
    <w:rsid w:val="00934403"/>
    <w:rPr>
      <w:i/>
      <w:iCs/>
      <w:color w:val="404040" w:themeColor="text1" w:themeTint="BF"/>
    </w:rPr>
  </w:style>
  <w:style w:type="paragraph" w:styleId="PargrafodaLista">
    <w:name w:val="List Paragraph"/>
    <w:basedOn w:val="Normal"/>
    <w:uiPriority w:val="34"/>
    <w:qFormat/>
    <w:rsid w:val="00934403"/>
    <w:pPr>
      <w:suppressAutoHyphens w:val="0"/>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nfaseIntensa">
    <w:name w:val="Intense Emphasis"/>
    <w:basedOn w:val="Fontepargpadro"/>
    <w:uiPriority w:val="21"/>
    <w:qFormat/>
    <w:rsid w:val="00934403"/>
    <w:rPr>
      <w:i/>
      <w:iCs/>
      <w:color w:val="2F5496" w:themeColor="accent1" w:themeShade="BF"/>
    </w:rPr>
  </w:style>
  <w:style w:type="paragraph" w:styleId="CitaoIntensa">
    <w:name w:val="Intense Quote"/>
    <w:basedOn w:val="Normal"/>
    <w:next w:val="Normal"/>
    <w:link w:val="CitaoIntensaChar"/>
    <w:uiPriority w:val="30"/>
    <w:qFormat/>
    <w:rsid w:val="00934403"/>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standardContextual"/>
    </w:rPr>
  </w:style>
  <w:style w:type="character" w:customStyle="1" w:styleId="CitaoIntensaChar">
    <w:name w:val="Citação Intensa Char"/>
    <w:basedOn w:val="Fontepargpadro"/>
    <w:link w:val="CitaoIntensa"/>
    <w:uiPriority w:val="30"/>
    <w:rsid w:val="00934403"/>
    <w:rPr>
      <w:i/>
      <w:iCs/>
      <w:color w:val="2F5496" w:themeColor="accent1" w:themeShade="BF"/>
    </w:rPr>
  </w:style>
  <w:style w:type="character" w:styleId="RefernciaIntensa">
    <w:name w:val="Intense Reference"/>
    <w:basedOn w:val="Fontepargpadro"/>
    <w:uiPriority w:val="32"/>
    <w:qFormat/>
    <w:rsid w:val="00934403"/>
    <w:rPr>
      <w:b/>
      <w:bCs/>
      <w:smallCaps/>
      <w:color w:val="2F5496" w:themeColor="accent1" w:themeShade="BF"/>
      <w:spacing w:val="5"/>
    </w:rPr>
  </w:style>
  <w:style w:type="paragraph" w:styleId="Corpodetexto">
    <w:name w:val="Body Text"/>
    <w:basedOn w:val="Normal"/>
    <w:link w:val="CorpodetextoChar"/>
    <w:rsid w:val="00934403"/>
    <w:pPr>
      <w:spacing w:after="120"/>
    </w:pPr>
  </w:style>
  <w:style w:type="character" w:customStyle="1" w:styleId="CorpodetextoChar">
    <w:name w:val="Corpo de texto Char"/>
    <w:basedOn w:val="Fontepargpadro"/>
    <w:link w:val="Corpodetexto"/>
    <w:rsid w:val="00934403"/>
    <w:rPr>
      <w:rFonts w:ascii="Arial" w:eastAsia="Times New Roman" w:hAnsi="Arial" w:cs="Arial"/>
      <w:sz w:val="24"/>
      <w:szCs w:val="20"/>
      <w:lang w:eastAsia="zh-CN"/>
      <w14:ligatures w14:val="none"/>
    </w:rPr>
  </w:style>
  <w:style w:type="paragraph" w:customStyle="1" w:styleId="Textbody">
    <w:name w:val="Text body"/>
    <w:basedOn w:val="Normal"/>
    <w:rsid w:val="00934403"/>
    <w:pPr>
      <w:spacing w:after="140" w:line="288" w:lineRule="auto"/>
      <w:textAlignment w:val="baseline"/>
    </w:pPr>
    <w:rPr>
      <w:rFonts w:ascii="Times New Roman" w:hAnsi="Times New Roman" w:cs="Times New Roman"/>
      <w:szCs w:val="24"/>
    </w:rPr>
  </w:style>
  <w:style w:type="paragraph" w:customStyle="1" w:styleId="Standard">
    <w:name w:val="Standard"/>
    <w:rsid w:val="00934403"/>
    <w:pPr>
      <w:widowControl w:val="0"/>
      <w:suppressAutoHyphens/>
      <w:spacing w:after="0" w:line="240" w:lineRule="auto"/>
    </w:pPr>
    <w:rPr>
      <w:rFonts w:ascii="Times New Roman" w:eastAsia="Lucida Sans Unicode" w:hAnsi="Times New Roman" w:cs="Mangal"/>
      <w:sz w:val="24"/>
      <w:szCs w:val="24"/>
      <w:lang w:eastAsia="zh-CN" w:bidi="hi-IN"/>
      <w14:ligatures w14:val="none"/>
    </w:rPr>
  </w:style>
  <w:style w:type="paragraph" w:styleId="Recuodecorpodetexto">
    <w:name w:val="Body Text Indent"/>
    <w:basedOn w:val="Normal"/>
    <w:link w:val="RecuodecorpodetextoChar"/>
    <w:uiPriority w:val="99"/>
    <w:semiHidden/>
    <w:unhideWhenUsed/>
    <w:rsid w:val="001D2365"/>
    <w:pPr>
      <w:spacing w:after="120"/>
      <w:ind w:left="283"/>
    </w:pPr>
  </w:style>
  <w:style w:type="character" w:customStyle="1" w:styleId="RecuodecorpodetextoChar">
    <w:name w:val="Recuo de corpo de texto Char"/>
    <w:basedOn w:val="Fontepargpadro"/>
    <w:link w:val="Recuodecorpodetexto"/>
    <w:uiPriority w:val="99"/>
    <w:semiHidden/>
    <w:rsid w:val="001D2365"/>
    <w:rPr>
      <w:rFonts w:ascii="Arial" w:eastAsia="Times New Roman" w:hAnsi="Arial" w:cs="Arial"/>
      <w:sz w:val="24"/>
      <w:szCs w:val="20"/>
      <w:lang w:eastAsia="zh-CN"/>
      <w14:ligatures w14:val="none"/>
    </w:rPr>
  </w:style>
  <w:style w:type="paragraph" w:customStyle="1" w:styleId="pspdfkit-8ayy4hjz5h5sb5mqfjxzpc42zw">
    <w:name w:val="pspdfkit-8ayy4hjz5h5sb5mqfjxzpc42zw"/>
    <w:basedOn w:val="Normal"/>
    <w:rsid w:val="00790E51"/>
    <w:pPr>
      <w:suppressAutoHyphens w:val="0"/>
      <w:spacing w:before="280" w:after="280"/>
    </w:pPr>
    <w:rPr>
      <w:rFonts w:ascii="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11079</Words>
  <Characters>59832</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Topografia</dc:creator>
  <cp:keywords/>
  <dc:description/>
  <cp:lastModifiedBy>Topografia</cp:lastModifiedBy>
  <cp:revision>3</cp:revision>
  <cp:lastPrinted>2026-06-02T16:50:00Z</cp:lastPrinted>
  <dcterms:created xsi:type="dcterms:W3CDTF">2026-06-16T17:57:00Z</dcterms:created>
  <dcterms:modified xsi:type="dcterms:W3CDTF">2026-06-16T19:04:00Z</dcterms:modified>
</cp:coreProperties>
</file>